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7BE48" w14:textId="77777777" w:rsidR="009D3C78" w:rsidRDefault="00857803">
      <w:pPr>
        <w:pStyle w:val="berschrift1"/>
        <w:spacing w:before="0" w:after="283"/>
      </w:pPr>
      <w:r>
        <w:t xml:space="preserve">Was </w:t>
      </w:r>
      <w:proofErr w:type="gramStart"/>
      <w:r>
        <w:t>sind eigentlich</w:t>
      </w:r>
      <w:proofErr w:type="gramEnd"/>
      <w:r>
        <w:t xml:space="preserve"> seelische Störungen?</w:t>
      </w:r>
      <w:r>
        <w:br/>
        <w:t>Ihre Definition und Einteilung</w:t>
      </w:r>
    </w:p>
    <w:p w14:paraId="5B3BB3CF" w14:textId="77777777" w:rsidR="009D3C78" w:rsidRDefault="00857803">
      <w:pPr>
        <w:pStyle w:val="Quotations"/>
      </w:pPr>
      <w:r>
        <w:rPr>
          <w:rStyle w:val="Hervorhebung"/>
        </w:rPr>
        <w:t>In diesem Kapitel wird beschrieben, was unter einer seelischen Störung im Kindes- und Jugendalter zu verstehen ist. Seelische Störungen sind Abweichungen vom normalen Verhalten und Befinden und beeinträchtigen das Kind in seiner Entwicklung. Sie sind nach einer international gültigen Ordnung eingeteilt.</w:t>
      </w:r>
    </w:p>
    <w:p w14:paraId="1C6DFC5F" w14:textId="77777777" w:rsidR="009D3C78" w:rsidRDefault="00857803">
      <w:pPr>
        <w:pStyle w:val="Textbody"/>
      </w:pPr>
      <w:r>
        <w:t xml:space="preserve">Da sich im Kinder- und Jugendalter viele seelische Auffälligkeiten nur durch ihren Schweregrad und die begleitende Beeinträchtigung vom Normalzustand unterscheiden, ist es sinnvoll, eher vom Begriff der </w:t>
      </w:r>
      <w:r>
        <w:rPr>
          <w:rStyle w:val="Hervorhebung"/>
        </w:rPr>
        <w:t>seelischen oder psychischen Störungen</w:t>
      </w:r>
      <w:r>
        <w:t xml:space="preserve"> als von einem Begriff seelischer Krankheit auszugehen. Um diese bisweilen schwierige Abgrenzung zwischen Auffälligkeit und Normalität vornehmen zu können, ist die folgende </w:t>
      </w:r>
      <w:r>
        <w:rPr>
          <w:rStyle w:val="Hervorhebung"/>
        </w:rPr>
        <w:t>Definition</w:t>
      </w:r>
      <w:r>
        <w:t xml:space="preserve"> hilfreich:</w:t>
      </w:r>
    </w:p>
    <w:p w14:paraId="427778C4" w14:textId="77777777" w:rsidR="009D3C78" w:rsidRDefault="00857803">
      <w:pPr>
        <w:pStyle w:val="Numbering1"/>
      </w:pPr>
      <w:r>
        <w:tab/>
        <w:t>Eine seelische Störung liegt vor, wenn das Verhalten und/oder das Erleben des Kindes und jugendlichen bei Berücksichtigung seines Altersstandes</w:t>
      </w:r>
    </w:p>
    <w:p w14:paraId="7C60D024" w14:textId="77777777" w:rsidR="009D3C78" w:rsidRDefault="00857803">
      <w:pPr>
        <w:pStyle w:val="Numbering2"/>
      </w:pPr>
      <w:r>
        <w:t>1.</w:t>
      </w:r>
      <w:r>
        <w:tab/>
        <w:t>nicht normal ist (z. B. hinsichtlich Alter, Geschlecht, Erwartungen der Gesellschaft, Art und Ausmaß der Störung)</w:t>
      </w:r>
      <w:r>
        <w:br/>
        <w:t>und/oder</w:t>
      </w:r>
    </w:p>
    <w:p w14:paraId="291DE639" w14:textId="77777777" w:rsidR="009D3C78" w:rsidRDefault="00857803">
      <w:pPr>
        <w:pStyle w:val="Numbering2"/>
      </w:pPr>
      <w:r>
        <w:t>2.</w:t>
      </w:r>
      <w:r>
        <w:tab/>
        <w:t>zu einer Beeinträchtigung führt (z. B. durch persönliche Leiden, soziale Einengung, Behinderung der Entwicklung, Auswirkungen auf Dritte).</w:t>
      </w:r>
    </w:p>
    <w:p w14:paraId="7B15D6F8" w14:textId="77777777" w:rsidR="009D3C78" w:rsidRDefault="00857803">
      <w:pPr>
        <w:pStyle w:val="Textbody"/>
      </w:pPr>
      <w:r>
        <w:t xml:space="preserve">In dieser Definition sind die beiden zentralen Merkmale der </w:t>
      </w:r>
      <w:r>
        <w:rPr>
          <w:rStyle w:val="Hervorhebung"/>
        </w:rPr>
        <w:t>Normabweichung</w:t>
      </w:r>
      <w:r>
        <w:t xml:space="preserve"> und der </w:t>
      </w:r>
      <w:r>
        <w:rPr>
          <w:rStyle w:val="Hervorhebung"/>
        </w:rPr>
        <w:t>Beeinträchtigung</w:t>
      </w:r>
      <w:r>
        <w:t xml:space="preserve"> jeweils stichwortartig mit einigen Hinweisen in Klammern begründet worden. Sie sollen im </w:t>
      </w:r>
      <w:proofErr w:type="spellStart"/>
      <w:proofErr w:type="gramStart"/>
      <w:r>
        <w:t>folgenden</w:t>
      </w:r>
      <w:proofErr w:type="spellEnd"/>
      <w:proofErr w:type="gramEnd"/>
      <w:r>
        <w:t xml:space="preserve"> noch mit einigen Beispielen erläutert werden.</w:t>
      </w:r>
    </w:p>
    <w:p w14:paraId="0FE4E620" w14:textId="77777777" w:rsidR="009D3C78" w:rsidRDefault="009D3C78">
      <w:pPr>
        <w:pStyle w:val="Textbody"/>
      </w:pPr>
    </w:p>
    <w:p w14:paraId="5B5D212E" w14:textId="77777777" w:rsidR="009D3C78" w:rsidRDefault="00857803">
      <w:pPr>
        <w:pStyle w:val="berschrift4"/>
      </w:pPr>
      <w:r>
        <w:t>Merkmale der Normabweichung</w:t>
      </w:r>
    </w:p>
    <w:p w14:paraId="1ECECD76" w14:textId="77777777" w:rsidR="009D3C78" w:rsidRDefault="00857803">
      <w:pPr>
        <w:pStyle w:val="List1"/>
      </w:pPr>
      <w:r>
        <w:rPr>
          <w:rStyle w:val="StrongEmphasis"/>
          <w:rFonts w:eastAsia="Liberation Serif" w:cs="Liberation Serif"/>
        </w:rPr>
        <w:t>·</w:t>
      </w:r>
      <w:r>
        <w:rPr>
          <w:rStyle w:val="StrongEmphasis"/>
          <w:rFonts w:eastAsia="Liberation Serif" w:cs="Liberation Serif"/>
        </w:rPr>
        <w:tab/>
      </w:r>
      <w:r>
        <w:rPr>
          <w:rStyle w:val="StrongEmphasis"/>
        </w:rPr>
        <w:t>Angemessenheit hinsichtlich Alter und Geschlecht.</w:t>
      </w:r>
      <w:r>
        <w:t xml:space="preserve"> Bettnässen nach dem Alter von 5 Jahren, Trennungsängste jenseits des Kleinkindalters oder deutlich mädchenhaftes Verhalten bei Jungen entsprechen nicht den jeweiligen Erwartungen und liefern Hinweise auf das Vorliegen einer seelischen Störung.</w:t>
      </w:r>
    </w:p>
    <w:p w14:paraId="7EACE2FB" w14:textId="77777777" w:rsidR="009D3C78" w:rsidRDefault="00857803">
      <w:pPr>
        <w:pStyle w:val="List1"/>
      </w:pPr>
      <w:r>
        <w:rPr>
          <w:rStyle w:val="StrongEmphasis"/>
        </w:rPr>
        <w:t>·</w:t>
      </w:r>
      <w:r>
        <w:rPr>
          <w:rStyle w:val="StrongEmphasis"/>
        </w:rPr>
        <w:tab/>
        <w:t>Anhaltende Dauer.</w:t>
      </w:r>
      <w:r>
        <w:t xml:space="preserve"> Viele Kinder haben schon einmal vorübergehend wenig Lust, die Schule zu besuchen. Dies wird man sicherlich nicht als auffällig betrachten. Verweigert hingegen ein Kind anhaltend über Wochen und Monate den Schulbesuch, so ist dies eher als Hinweis auf eine zugrundeliegende Störung zu bewerten.</w:t>
      </w:r>
    </w:p>
    <w:p w14:paraId="498CC373" w14:textId="77777777" w:rsidR="009D3C78" w:rsidRDefault="00857803">
      <w:pPr>
        <w:pStyle w:val="List1"/>
      </w:pPr>
      <w:r>
        <w:rPr>
          <w:rStyle w:val="StrongEmphasis"/>
        </w:rPr>
        <w:t>·</w:t>
      </w:r>
      <w:r>
        <w:rPr>
          <w:rStyle w:val="StrongEmphasis"/>
        </w:rPr>
        <w:tab/>
        <w:t>Lebensumstände.</w:t>
      </w:r>
      <w:r>
        <w:t xml:space="preserve"> Seelische Störungen entstehen vielfach im Zusammenhang mit Belastungen aus der Umwelt. Derartige Belastungen – wie z. B. die Scheidung der Eltern oder ein überfordernder Schulwechsel – erhöhen das Risiko für die Entwicklung von seelischen Störungen.</w:t>
      </w:r>
    </w:p>
    <w:p w14:paraId="3832EDD1" w14:textId="77777777" w:rsidR="009D3C78" w:rsidRDefault="00857803">
      <w:pPr>
        <w:pStyle w:val="List1"/>
        <w:widowControl/>
      </w:pPr>
      <w:r>
        <w:rPr>
          <w:rStyle w:val="StrongEmphasis"/>
        </w:rPr>
        <w:t>·</w:t>
      </w:r>
      <w:r>
        <w:rPr>
          <w:rStyle w:val="StrongEmphasis"/>
        </w:rPr>
        <w:tab/>
        <w:t>Gesellschaftliche Bewertungen.</w:t>
      </w:r>
      <w:r>
        <w:t xml:space="preserve"> Viele Maßstäbe für das, was wir als normal oder nicht normal betrachten, stammen aus der Gesellschaft, in der wir leben. So gibt es beispielsweise Grenzen, </w:t>
      </w:r>
      <w:r>
        <w:lastRenderedPageBreak/>
        <w:t xml:space="preserve">ab welchen ein Verhalten nicht mehr nur als aggressiv, sondern als </w:t>
      </w:r>
      <w:proofErr w:type="gramStart"/>
      <w:r>
        <w:t>soweit</w:t>
      </w:r>
      <w:proofErr w:type="gramEnd"/>
      <w:r>
        <w:t xml:space="preserve"> schädigend angesehen wird, dass Strafmaßnahmen ergriffen werden.</w:t>
      </w:r>
    </w:p>
    <w:p w14:paraId="14DA3901" w14:textId="77777777" w:rsidR="009D3C78" w:rsidRDefault="00857803">
      <w:pPr>
        <w:pStyle w:val="List1"/>
      </w:pPr>
      <w:r>
        <w:rPr>
          <w:rStyle w:val="StrongEmphasis"/>
        </w:rPr>
        <w:t>·</w:t>
      </w:r>
      <w:r>
        <w:rPr>
          <w:rStyle w:val="StrongEmphasis"/>
        </w:rPr>
        <w:tab/>
        <w:t>Ausmaß der Störungen.</w:t>
      </w:r>
      <w:r>
        <w:t xml:space="preserve"> Solange ein Verhalten isoliert auftritt, hat es oft noch nicht den Charakter einer Störung. So wird man z. B. das vereinzelt auftretende Lügen von. Kindern nicht als Ausdruck einer seelischen Fehlentwicklung betrachten. Verbinden sich hingegen mehrere Einzelmerkmale (Symptome) miteinander, so ist das Vorliegen einer seelischen Störung sehr viel wahrscheinlicher. Wenn also mit dem Lügen auch noch Stehlen, Weglaufen von zu Hause oder Alkoholmissbrauch verbunden ist, liegt der Verdacht auf das Vorliegen einer Störung des Sozialverhaltens auf der Hand.</w:t>
      </w:r>
    </w:p>
    <w:p w14:paraId="12C9992F" w14:textId="77777777" w:rsidR="009D3C78" w:rsidRDefault="00857803">
      <w:pPr>
        <w:pStyle w:val="List1"/>
      </w:pPr>
      <w:r>
        <w:rPr>
          <w:rStyle w:val="StrongEmphasis"/>
        </w:rPr>
        <w:t>·</w:t>
      </w:r>
      <w:r>
        <w:rPr>
          <w:rStyle w:val="StrongEmphasis"/>
        </w:rPr>
        <w:tab/>
        <w:t>Art des Symptoms.</w:t>
      </w:r>
      <w:r>
        <w:t xml:space="preserve"> Es gibt einige Zeichen im Verhalten von Kindern, die durch ihr isoliertes </w:t>
      </w:r>
      <w:proofErr w:type="gramStart"/>
      <w:r>
        <w:t>Auftreten relativ</w:t>
      </w:r>
      <w:proofErr w:type="gramEnd"/>
      <w:r>
        <w:t xml:space="preserve"> bedeutungslos sind. Dies gilt z. B. für das </w:t>
      </w:r>
      <w:proofErr w:type="spellStart"/>
      <w:r>
        <w:t>Nägelbeißen</w:t>
      </w:r>
      <w:proofErr w:type="spellEnd"/>
      <w:r>
        <w:t>. Andere Symptome – wie z. B. eine gestörte Beziehung zu anderen Kindern – haben sehr viel stärkere Auswirkungen auf die Entwicklung und das Alltagsleben des Kindes.</w:t>
      </w:r>
    </w:p>
    <w:p w14:paraId="5B064DEE" w14:textId="77777777" w:rsidR="009D3C78" w:rsidRDefault="00857803">
      <w:pPr>
        <w:pStyle w:val="List1"/>
      </w:pPr>
      <w:r>
        <w:rPr>
          <w:rStyle w:val="StrongEmphasis"/>
        </w:rPr>
        <w:t>·</w:t>
      </w:r>
      <w:r>
        <w:rPr>
          <w:rStyle w:val="StrongEmphasis"/>
        </w:rPr>
        <w:tab/>
        <w:t>Schweregrad und Häufigkeit der Symptome.</w:t>
      </w:r>
      <w:r>
        <w:t xml:space="preserve"> Dieses Merkmal ermöglicht vor allem dem Fachmann, aufgrund seiner Erfahrungen eine Zuordnung des jeweiligen Problemverhaltens zu einer bestimmten seelischen Störung.</w:t>
      </w:r>
    </w:p>
    <w:p w14:paraId="1BE88399" w14:textId="77777777" w:rsidR="009D3C78" w:rsidRDefault="00857803">
      <w:pPr>
        <w:pStyle w:val="Textbody"/>
      </w:pPr>
      <w:r>
        <w:t xml:space="preserve">Diese aufgeführten Merkmale erlauben in der Regel in ihrer Verknüpfung eine sichere Entscheidung darüber, ob ein jeweiliges Problemverhalten als eine seelische Störung anzusehen ist. Ergänzend müssen jedoch auch die Merkmale der </w:t>
      </w:r>
      <w:r>
        <w:rPr>
          <w:rStyle w:val="Hervorhebung"/>
        </w:rPr>
        <w:t>Beeinträchtigung</w:t>
      </w:r>
      <w:r>
        <w:t xml:space="preserve"> des Kindes durch sein Symptom oder sein auffälliges Verhalten berücksichtigt werden.</w:t>
      </w:r>
    </w:p>
    <w:p w14:paraId="420D39C8" w14:textId="77777777" w:rsidR="009D3C78" w:rsidRDefault="009D3C78">
      <w:pPr>
        <w:pStyle w:val="Textbody"/>
      </w:pPr>
    </w:p>
    <w:p w14:paraId="106E8626" w14:textId="77777777" w:rsidR="009D3C78" w:rsidRDefault="00857803">
      <w:pPr>
        <w:pStyle w:val="Textbody"/>
        <w:rPr>
          <w:rFonts w:ascii="Liberation Sans" w:hAnsi="Liberation Sans"/>
          <w:b/>
          <w:bCs/>
          <w:i/>
          <w:iCs/>
          <w:sz w:val="26"/>
          <w:szCs w:val="26"/>
        </w:rPr>
      </w:pPr>
      <w:r>
        <w:rPr>
          <w:rFonts w:ascii="Liberation Sans" w:hAnsi="Liberation Sans"/>
          <w:b/>
          <w:bCs/>
          <w:i/>
          <w:iCs/>
          <w:sz w:val="26"/>
          <w:szCs w:val="26"/>
        </w:rPr>
        <w:t>Merkmale der Beeinträchtigung</w:t>
      </w:r>
    </w:p>
    <w:p w14:paraId="7B1D2722" w14:textId="77777777" w:rsidR="009D3C78" w:rsidRDefault="00857803">
      <w:pPr>
        <w:pStyle w:val="List1"/>
      </w:pPr>
      <w:r>
        <w:rPr>
          <w:rStyle w:val="StrongEmphasis"/>
        </w:rPr>
        <w:t>·</w:t>
      </w:r>
      <w:r>
        <w:rPr>
          <w:rStyle w:val="StrongEmphasis"/>
        </w:rPr>
        <w:tab/>
        <w:t>Leiden.</w:t>
      </w:r>
      <w:r>
        <w:t xml:space="preserve"> Viele seelische Störungen gehen mit einem ausgeprägten Leiden an dem jeweiligen Problem – wie z. B. Ängstlichkeit – einher.</w:t>
      </w:r>
    </w:p>
    <w:p w14:paraId="2873408F" w14:textId="77777777" w:rsidR="009D3C78" w:rsidRDefault="00857803">
      <w:pPr>
        <w:pStyle w:val="List1"/>
      </w:pPr>
      <w:r>
        <w:rPr>
          <w:rStyle w:val="StrongEmphasis"/>
        </w:rPr>
        <w:t>·</w:t>
      </w:r>
      <w:r>
        <w:rPr>
          <w:rStyle w:val="StrongEmphasis"/>
        </w:rPr>
        <w:tab/>
        <w:t>Soziale Einengung.</w:t>
      </w:r>
      <w:r>
        <w:t xml:space="preserve"> Andere Störungen – wie z. B. eine Depression – können mit einem deutlichen Verlust an Sozialkontakten verbunden sein, wobei wichtige Aktivitäten in der Gruppe der Gleichaltrigen nicht mehr möglich sind.</w:t>
      </w:r>
    </w:p>
    <w:p w14:paraId="68807581" w14:textId="77777777" w:rsidR="009D3C78" w:rsidRDefault="00857803">
      <w:pPr>
        <w:pStyle w:val="List1"/>
      </w:pPr>
      <w:r>
        <w:rPr>
          <w:rStyle w:val="StrongEmphasis"/>
        </w:rPr>
        <w:t>·</w:t>
      </w:r>
      <w:r>
        <w:rPr>
          <w:rStyle w:val="StrongEmphasis"/>
        </w:rPr>
        <w:tab/>
        <w:t>Beeinträchtigung der Entwicklung.</w:t>
      </w:r>
      <w:r>
        <w:t xml:space="preserve"> Viele seelische Störungen gehen mit einer Beeinträchtigung der Bindung an wichtige Bezugspersonen, der Störung von Freundschaftsbeziehungen oder der Verzögerung der Ablösung von den Eltern einher. Andere Störungen können die seelische, geistige und sprachliche Entwicklung des Kindes verzögern oder beeinträchtigen.</w:t>
      </w:r>
    </w:p>
    <w:p w14:paraId="2328C19D" w14:textId="77777777" w:rsidR="009D3C78" w:rsidRDefault="00857803">
      <w:pPr>
        <w:pStyle w:val="List1"/>
      </w:pPr>
      <w:r>
        <w:rPr>
          <w:rStyle w:val="StrongEmphasis"/>
        </w:rPr>
        <w:t>·</w:t>
      </w:r>
      <w:r>
        <w:rPr>
          <w:rStyle w:val="StrongEmphasis"/>
        </w:rPr>
        <w:tab/>
        <w:t>Auswirkungen auf andere.</w:t>
      </w:r>
      <w:r>
        <w:t xml:space="preserve"> Da sich viele seelische Störungen ganz besonders auf die Familie auswirken, können z. B. die Geschwister durch aggressives Verhalten in ihrer Entwicklung beeinträchtigt werden. Ebenso kann das Schulumfeld durch die zerstörerischen Handlungen des Jugendlichen ernsthaften Schaden nehmen.</w:t>
      </w:r>
    </w:p>
    <w:p w14:paraId="6D985F27" w14:textId="77777777" w:rsidR="009D3C78" w:rsidRDefault="00857803">
      <w:pPr>
        <w:pStyle w:val="Textbody"/>
      </w:pPr>
      <w:r>
        <w:t xml:space="preserve">Auf der Basis der beiden zentralen Merkmale seelischer Störungen – der </w:t>
      </w:r>
      <w:r>
        <w:rPr>
          <w:rStyle w:val="Hervorhebung"/>
        </w:rPr>
        <w:t>Normabweichung</w:t>
      </w:r>
      <w:r>
        <w:t xml:space="preserve"> und der </w:t>
      </w:r>
      <w:r>
        <w:rPr>
          <w:rStyle w:val="Hervorhebung"/>
        </w:rPr>
        <w:t>Beeinträchtigung</w:t>
      </w:r>
      <w:r>
        <w:t xml:space="preserve"> – gelingt es nicht nur im Einzelfalle eines auffälligen Kindes oder Jugendlichen, </w:t>
      </w:r>
      <w:r>
        <w:lastRenderedPageBreak/>
        <w:t>die Diagnose einer seelischen Störung zu stellen. Vielmehr kann auf der Basis dieser Grundmerkmale auch zu der Entscheidung beigetragen werden, welche Auffälligkeiten im Verhalten und Befinden ganz allgemein in die Gruppe der seelischen Störungen des Kindes- und Jugendalters gehören.</w:t>
      </w:r>
    </w:p>
    <w:p w14:paraId="09874113" w14:textId="77777777" w:rsidR="009D3C78" w:rsidRDefault="00857803">
      <w:pPr>
        <w:pStyle w:val="Textbody"/>
      </w:pPr>
      <w:r>
        <w:t xml:space="preserve">Diese und andere Überlegungen haben dazu geführt, dass die Vielzahl von Erscheinungsformen seelischer Störungen auf der Basis von Erfahrung und wissenschaftlicher Forschung eingeteilt worden sind. Diese </w:t>
      </w:r>
      <w:r>
        <w:rPr>
          <w:rStyle w:val="Hervorhebung"/>
        </w:rPr>
        <w:t>Klassifikation</w:t>
      </w:r>
      <w:r>
        <w:t xml:space="preserve"> (Einteilung) stellt eine Ordnung aller Diagnosen für seelische Störungen im Kindes- und Jugendalter dar. Die Sammlung und Ordnung aller bekannter Diagnosen für seelische Störungen wird von der Weltgesundheitsorganisation (WHO) vorgenommen und hat weltweit Gültigkeit. Diese internationale Klassifikation der Krankheiten umschließt sämtliche bekannten Erkrankungen einschließlich der seelischen Störungen und ist unter der Bezeichnung </w:t>
      </w:r>
      <w:r>
        <w:rPr>
          <w:rStyle w:val="Hervorhebung"/>
        </w:rPr>
        <w:t>ICD-10</w:t>
      </w:r>
      <w:r>
        <w:t xml:space="preserve"> (International Classification </w:t>
      </w:r>
      <w:proofErr w:type="spellStart"/>
      <w:r>
        <w:t>of</w:t>
      </w:r>
      <w:proofErr w:type="spellEnd"/>
      <w:r>
        <w:t xml:space="preserve"> </w:t>
      </w:r>
      <w:proofErr w:type="spellStart"/>
      <w:r>
        <w:t>Diseases</w:t>
      </w:r>
      <w:proofErr w:type="spellEnd"/>
      <w:r>
        <w:t>, 10. Revision) als das gegenwärtig gültige Klassifikationssystem in Buchform veröffentlicht.</w:t>
      </w:r>
    </w:p>
    <w:p w14:paraId="24D82A94" w14:textId="77777777" w:rsidR="009D3C78" w:rsidRDefault="00857803">
      <w:pPr>
        <w:pStyle w:val="Textbody"/>
      </w:pPr>
      <w:r>
        <w:t xml:space="preserve">Die weltweite Gültigkeit der </w:t>
      </w:r>
      <w:r>
        <w:rPr>
          <w:rStyle w:val="Hervorhebung"/>
        </w:rPr>
        <w:t>ICD-10</w:t>
      </w:r>
      <w:r>
        <w:t xml:space="preserve"> hat den großen Vorteil, dass körperliche Erkrankungen und seelische Störungen überall auf der Welt nach den gleichen Definitionsmerkmalen diagnostiziert werden. In Nordamerika wird zwar eine eigene Fassung eines Klassifikationssystems für seelische Störungen (das sogenannte </w:t>
      </w:r>
      <w:proofErr w:type="spellStart"/>
      <w:r>
        <w:t>Diagnostic</w:t>
      </w:r>
      <w:proofErr w:type="spellEnd"/>
      <w:r>
        <w:t xml:space="preserve"> and Statistical Manual, </w:t>
      </w:r>
      <w:r>
        <w:rPr>
          <w:rStyle w:val="Hervorhebung"/>
        </w:rPr>
        <w:t>DSM-IV</w:t>
      </w:r>
      <w:r>
        <w:t>) verwendet, jedoch ist dieses inhaltlich mit dem Kapitel der seelischen Störungen in der ICD-10 weitgehend gleich. Es kommt hinzu, dass auch in Nordamerika von den Krankenversicherungsträgern gefordert wird, Diagnosen nach der ICD-10 zu stellen.</w:t>
      </w:r>
    </w:p>
    <w:p w14:paraId="13E63DD8" w14:textId="77777777" w:rsidR="009D3C78" w:rsidRDefault="00857803">
      <w:pPr>
        <w:pStyle w:val="Textbody"/>
      </w:pPr>
      <w:r>
        <w:t xml:space="preserve">Das Kapitel über seelische Störungen der ICD-10 umschließt den gesamten Lebensabschnitt vom Säuglings- bis zum Greisenalter. Es berücksichtigt aber in besonderer Weise, dass eine Reihe von seelischen Störungen im Kindes- und Jugendalter durch die in diesem Lebensabschnitt ablaufende Entwicklung geprägt wird.  Insofern werden spezielle </w:t>
      </w:r>
      <w:r>
        <w:rPr>
          <w:rStyle w:val="Hervorhebung"/>
        </w:rPr>
        <w:t>Untergruppen von Störungen</w:t>
      </w:r>
      <w:r>
        <w:t xml:space="preserve"> genannt, welche in </w:t>
      </w:r>
      <w:r>
        <w:rPr>
          <w:rStyle w:val="Hervorhebung"/>
        </w:rPr>
        <w:t>Kindheit und Jugend</w:t>
      </w:r>
      <w:r>
        <w:t xml:space="preserve"> beginnen. Dies gilt z. B. für die Entwicklungsstörungen oder die Störungen des Sozialverhaltens.  Andere Störungen – wie z. B. die Essstörungen oder Depressionen – treten unabhängig vom Lebensabschnitt auf.</w:t>
      </w:r>
    </w:p>
    <w:p w14:paraId="02DF454A" w14:textId="77777777" w:rsidR="009D3C78" w:rsidRDefault="00857803">
      <w:pPr>
        <w:pStyle w:val="Textbody"/>
      </w:pPr>
      <w:r>
        <w:t xml:space="preserve">Für das Klassifikationssystem der seelischen Störungen des Kindes- und Jugendalters ist von der WHO ein zusätzlicher Gesichtspunkt berücksichtigt worden, der in dieser Form für die seelischen Störungen des Erwachsenenalters (noch) keine Anwendung findet. Aufgrund der besonderen Bedeutung des Entwicklungshintergrundes sowie der Begleitumstände von seelischen Störungen des Kindes- und Jugendalters werden diese jeweils auf mehreren diagnostischen Ebenen erfasst. Dieses spezielle Ordnungssystem wird als </w:t>
      </w:r>
      <w:r>
        <w:rPr>
          <w:rStyle w:val="Hervorhebung"/>
        </w:rPr>
        <w:t>multiaxiales Klassifikationsschema</w:t>
      </w:r>
      <w:r>
        <w:t xml:space="preserve"> (MAS) bezeichnet. Es umfasst die folgenden sechs diagnostischen Ebenen:</w:t>
      </w:r>
    </w:p>
    <w:p w14:paraId="4A71D5BD" w14:textId="77777777" w:rsidR="009D3C78" w:rsidRDefault="009D3C78">
      <w:pPr>
        <w:pStyle w:val="Textbody"/>
      </w:pPr>
    </w:p>
    <w:p w14:paraId="0C2193CD" w14:textId="77777777" w:rsidR="009D3C78" w:rsidRDefault="00857803">
      <w:pPr>
        <w:pStyle w:val="Textbody"/>
      </w:pPr>
      <w:r>
        <w:rPr>
          <w:rStyle w:val="StrongEmphasis"/>
        </w:rPr>
        <w:t>Achse 1:</w:t>
      </w:r>
      <w:r>
        <w:t xml:space="preserve"> Die jeweilige </w:t>
      </w:r>
      <w:r>
        <w:rPr>
          <w:rStyle w:val="Hervorhebung"/>
        </w:rPr>
        <w:t>seelische Störung</w:t>
      </w:r>
      <w:r>
        <w:t xml:space="preserve"> (z. B. eine Angststörung). Auf dieser Ebene können auch zusätzlich bestehende Störungen (z. B. Einnässen) erfasst. werden.</w:t>
      </w:r>
    </w:p>
    <w:p w14:paraId="7F2FC54F" w14:textId="77777777" w:rsidR="009D3C78" w:rsidRDefault="00857803">
      <w:pPr>
        <w:pStyle w:val="Textbody"/>
      </w:pPr>
      <w:r>
        <w:rPr>
          <w:rStyle w:val="StrongEmphasis"/>
        </w:rPr>
        <w:t>Achse 2:</w:t>
      </w:r>
      <w:r>
        <w:t xml:space="preserve"> </w:t>
      </w:r>
      <w:r>
        <w:rPr>
          <w:rStyle w:val="Hervorhebung"/>
        </w:rPr>
        <w:t>Entwicklungsstörungen</w:t>
      </w:r>
      <w:r>
        <w:t xml:space="preserve">. Hier wird nur eine kleine Anzahl von speziellen Störungen erfasst., welche sich durch eine Verzögerung einzelner oder weitreichender Anteile der Entwicklung </w:t>
      </w:r>
      <w:r>
        <w:lastRenderedPageBreak/>
        <w:t>auszeichnen (z. B. Sprachentwicklungsstörung).</w:t>
      </w:r>
    </w:p>
    <w:p w14:paraId="66B15D7C" w14:textId="77777777" w:rsidR="009D3C78" w:rsidRDefault="00857803">
      <w:pPr>
        <w:pStyle w:val="Textbody"/>
      </w:pPr>
      <w:r>
        <w:rPr>
          <w:rStyle w:val="StrongEmphasis"/>
        </w:rPr>
        <w:t xml:space="preserve">Achse 3: </w:t>
      </w:r>
      <w:r>
        <w:rPr>
          <w:rStyle w:val="Hervorhebung"/>
        </w:rPr>
        <w:t>Intelligenz</w:t>
      </w:r>
      <w:r>
        <w:t>. Die meisten seelischen Störungen des Kindes- und Jugendalters treten bei normal intelligenten Kindern auf, allerdings auch bei Kindern und Jugendlichen mit einer Intelligenzminderung. Eine derartige geistige Behinderung oder auch eine Lernbehinderung kann mit weiteren seelischen Störungen – wie z. B. einer hyperkinetischen Störung – verbunden sein, die dann jeweils auf der Achse 1 erfasst. werden.</w:t>
      </w:r>
    </w:p>
    <w:p w14:paraId="3D5C4C91" w14:textId="77777777" w:rsidR="009D3C78" w:rsidRDefault="00857803">
      <w:pPr>
        <w:pStyle w:val="Textbody"/>
      </w:pPr>
      <w:r>
        <w:rPr>
          <w:rStyle w:val="StrongEmphasis"/>
        </w:rPr>
        <w:t xml:space="preserve">Achse 4: </w:t>
      </w:r>
      <w:r>
        <w:rPr>
          <w:rStyle w:val="Hervorhebung"/>
        </w:rPr>
        <w:t>Körperliche Krankheiten</w:t>
      </w:r>
      <w:r>
        <w:t>. Kinder mit seelischen Störungen können nicht nur zusätzlich von körperlichen Krankheiten betroffen sein, sondern es gilt auch zu berücksichtigen, dass viele chronischen körperlichen Erkrankungen das Risiko für eine seelische Störung deutlich erhöhen. Dieser Umstand wird z. B. mit der Möglichkeit der Zuordnung von Diagnosen auf die Achse 1 und Achse 4 berücksichtigt.</w:t>
      </w:r>
    </w:p>
    <w:p w14:paraId="18F22D72" w14:textId="77777777" w:rsidR="009D3C78" w:rsidRDefault="00857803">
      <w:pPr>
        <w:pStyle w:val="Textbody"/>
      </w:pPr>
      <w:r>
        <w:rPr>
          <w:rStyle w:val="StrongEmphasis"/>
        </w:rPr>
        <w:t xml:space="preserve">Achse </w:t>
      </w:r>
      <w:proofErr w:type="gramStart"/>
      <w:r>
        <w:rPr>
          <w:rStyle w:val="StrongEmphasis"/>
        </w:rPr>
        <w:t>5 :</w:t>
      </w:r>
      <w:proofErr w:type="gramEnd"/>
      <w:r>
        <w:rPr>
          <w:rStyle w:val="StrongEmphasis"/>
        </w:rPr>
        <w:t xml:space="preserve"> </w:t>
      </w:r>
      <w:r>
        <w:rPr>
          <w:rStyle w:val="Hervorhebung"/>
        </w:rPr>
        <w:t xml:space="preserve">Begleitende psychosoziale Umstände. </w:t>
      </w:r>
      <w:r>
        <w:t xml:space="preserve">Hier </w:t>
      </w:r>
      <w:proofErr w:type="gramStart"/>
      <w:r>
        <w:t>werden</w:t>
      </w:r>
      <w:proofErr w:type="gramEnd"/>
      <w:r>
        <w:t xml:space="preserve"> eine Reihe von Begleitumständen erfasst., welche für die seelischen Störungen des Kindes- und Jugendalters von großer Bedeutung sind. Dazu zählen z. B. abweichende Beziehungen in der Familie, wie ein Mangel an Wärme in der Eltern-Kind-Beziehung oder die Disharmonie zwischen den Ehepartnern, eine möglicherweise vorliegende psychische Störung eines anderen Familienmitgliedes, ungünstige Erziehungsbedingungen, Aufwachsen in einem Heim, belastende Lebensereignisse durch den Verlust einer liebevollen Beziehung, gesellschaftliche Belastungsfaktoren durch Auswanderung oder soziale Verpflanzungen, sowie weitere Bedingungen, welche die Entwicklung einer seelischen Störung beeinflussen können.</w:t>
      </w:r>
    </w:p>
    <w:p w14:paraId="1DC62EEE" w14:textId="77777777" w:rsidR="009D3C78" w:rsidRDefault="00857803">
      <w:pPr>
        <w:pStyle w:val="Textbody"/>
      </w:pPr>
      <w:r>
        <w:rPr>
          <w:rStyle w:val="StrongEmphasis"/>
        </w:rPr>
        <w:t xml:space="preserve">Achse 6: </w:t>
      </w:r>
      <w:r>
        <w:rPr>
          <w:rStyle w:val="Hervorhebung"/>
        </w:rPr>
        <w:t>Globalbeurteilung der psychosozialen Anpassung.</w:t>
      </w:r>
      <w:r>
        <w:t xml:space="preserve"> Hier werden die Beziehungen zu Familienangehörigen, Gleichaltrigen, Erwachsenen außerhalb der Familie, die Bewältigung von sozialen Situationen, die schulische und berufliche Anpassung sowie Interessen und Freizeitaktivitäten beurteilt. Dabei werden insgesamt neun Stufen unterschieden, die von hervorragender oder guter sozialer Anpassung bis zur Abhängigkeit von ständiger Betreuung reichen und im </w:t>
      </w:r>
      <w:proofErr w:type="spellStart"/>
      <w:proofErr w:type="gramStart"/>
      <w:r>
        <w:t>einzelnen</w:t>
      </w:r>
      <w:proofErr w:type="spellEnd"/>
      <w:proofErr w:type="gramEnd"/>
      <w:r>
        <w:t xml:space="preserve"> genau beschrieben sind.</w:t>
      </w:r>
    </w:p>
    <w:p w14:paraId="570322FF" w14:textId="77777777" w:rsidR="009D3C78" w:rsidRDefault="00857803">
      <w:pPr>
        <w:pStyle w:val="Textbody"/>
      </w:pPr>
      <w:r>
        <w:t xml:space="preserve">Dieses </w:t>
      </w:r>
      <w:r>
        <w:rPr>
          <w:rStyle w:val="Hervorhebung"/>
        </w:rPr>
        <w:t>multiaxiale Schema</w:t>
      </w:r>
      <w:r>
        <w:t xml:space="preserve"> zur Klassifikation seelischer Störungen im Kindes- und Jugendalter hat in allen deutschsprachigen Ländern eine weite Verbreitung gefunden und wird routinemäßig in der überwiegenden Zahl der kinder- und jugendpsychiatrischen Einrichtungen benutzt. Erst aus der Zusammenschau der verschiedenen Ebenen dieses diagnostischen Beurteilungssystems lassen sich die vielfältigen Aspekte einer seelischen Störung im Einzelfall angemessen beurteilen. In dem vorliegenden Buch werden im speziellen Teil die auf den Achsen 1 und 2 angesiedelten seelischen Störungen des Kindes- und Jugendalters dargestellt.</w:t>
      </w:r>
    </w:p>
    <w:p w14:paraId="2E6275DE" w14:textId="77777777" w:rsidR="009D3C78" w:rsidRDefault="00857803">
      <w:pPr>
        <w:pStyle w:val="berschrift1"/>
        <w:pageBreakBefore/>
        <w:spacing w:before="0" w:after="283"/>
      </w:pPr>
      <w:r>
        <w:lastRenderedPageBreak/>
        <w:t xml:space="preserve">Wie häufig </w:t>
      </w:r>
      <w:proofErr w:type="gramStart"/>
      <w:r>
        <w:t>sind eigentlich</w:t>
      </w:r>
      <w:proofErr w:type="gramEnd"/>
      <w:r>
        <w:t xml:space="preserve"> seelische Störungen und wen betreffen sie bevorzugt?</w:t>
      </w:r>
    </w:p>
    <w:p w14:paraId="12508856" w14:textId="77777777" w:rsidR="009D3C78" w:rsidRDefault="00857803">
      <w:pPr>
        <w:pStyle w:val="Quotations"/>
      </w:pPr>
      <w:r>
        <w:rPr>
          <w:rStyle w:val="Hervorhebung"/>
        </w:rPr>
        <w:t>In diesem Kapitel erhält der Leser Informationen über die Häufigkeit psychischer Störungen, über den Einfluss von Alter, Geschlecht, Geschwisterposition und sozialer Schicht. Fazit: Es brauchen viel mehr Kinder und Jugendliche Hilfe als tatsächlich behandelt werden.</w:t>
      </w:r>
    </w:p>
    <w:p w14:paraId="368B180B" w14:textId="77777777" w:rsidR="009D3C78" w:rsidRDefault="00857803">
      <w:pPr>
        <w:pStyle w:val="Textbody"/>
      </w:pPr>
      <w:r>
        <w:t xml:space="preserve">Mit der Frage der Häufigkeit von Störungen oder Erkrankungen beschäftigt sich eine wissenschaftliche Forschungsrichtung, die als </w:t>
      </w:r>
      <w:r>
        <w:rPr>
          <w:rStyle w:val="Hervorhebung"/>
        </w:rPr>
        <w:t>Epidemiologie</w:t>
      </w:r>
      <w:r>
        <w:t xml:space="preserve"> bezeichnet wird. Ihre Aufgaben sind vielfältig. Sie untersucht zunächst den Gesundheitszustand einzelner Bevölkerungsgruppen oder eines repräsentativen Ausschnitts der Bevölkerung. Ferner verfolgt sie die klinischen Symptome von Krankheiten hinsichtlich ihres natürlichen Verlaufs, versucht neue Krankheitsbilder oder Symptome aufzudecken und darzustellen und berechnet das Krankheitsrisiko des Durchschnittsmenschen für bestimmte Erkrankungen. Schließlich verfolgt sie geschichtliche Entwicklungslinien von Krankheiten, sucht nach Ursachenfaktoren und bemüht sich, die Leistungen von Gesundheits- und Versorgungsdiensten zu analysieren. Die Fragestellungen und Methoden der Epidemiologie richten sich seit einigen Jahrzehnten auch auf das Gebiet der seelischen Störungen des Kindes und Jugendalters.</w:t>
      </w:r>
    </w:p>
    <w:p w14:paraId="11263ECE" w14:textId="77777777" w:rsidR="009D3C78" w:rsidRDefault="00857803">
      <w:pPr>
        <w:pStyle w:val="Textbody"/>
      </w:pPr>
      <w:r>
        <w:t xml:space="preserve">In diesem Zusammenhang sind wiederholt in verschiedenen Ländern der Welt repräsentative Erhebungen zur Häufigkeit seelischer Störungen von Kindern und Jugendlichen durchgeführt worden. Diese als </w:t>
      </w:r>
      <w:r>
        <w:rPr>
          <w:rStyle w:val="Hervorhebung"/>
        </w:rPr>
        <w:t>Prävalenzraten</w:t>
      </w:r>
      <w:r>
        <w:t xml:space="preserve"> bezeichneten Häufigkeitsangaben zeigen – wie aus Tabelle 1 ersichtlich ist – deutliche Schwankungen in den verschiedenen internationalen Untersuchungen. Für diese Schwankungen können eine ganze Reihe von Erklärungen angeführt werden. So gibt es zunächst Unterschiede zwischen den jeweils untersuchten Bevölkerungsstichproben, ferner Unterschiede in den eingesetzten Erhebungsmethoden, dem Umfang der erfassten seelischen Störungen sowie auch zeitbedingte Veränderungen in der Definition der seelischen Störung. Neuere Studien haben zunehmend verfeinerte Untersuchungsmethoden eingesetzt und sorgfältiger zusammengestellte repräsentative Stichproben erfasst. In diesen neueren Studien liegen die Häufigkeitsraten eher höher als in den älteren. Es wäre sicherlich auch unsinnig, in allen Regionen der Welt gleiche Häufigkeitsraten für seelische Störungen im Kindes- und Jugendalter zu erwarten. Eine derartige Erwartung könnte schon deswegen nicht aufgeben, weil die epidemiologische Forschung klar gemacht hat, dass seelische Störungen bei Kindern und Jugendlichen mit einigen allgemeinen </w:t>
      </w:r>
      <w:r>
        <w:rPr>
          <w:rStyle w:val="Hervorhebung"/>
        </w:rPr>
        <w:t>Bedingungsfaktoren</w:t>
      </w:r>
      <w:r>
        <w:t xml:space="preserve"> zusammengehen. Diese in den einzelnen Untersuchungen nicht immer gleich erfassten Merkmale sind das </w:t>
      </w:r>
      <w:r>
        <w:rPr>
          <w:rStyle w:val="Hervorhebung"/>
        </w:rPr>
        <w:t>Alter</w:t>
      </w:r>
      <w:r>
        <w:t xml:space="preserve">, das </w:t>
      </w:r>
      <w:r>
        <w:rPr>
          <w:rStyle w:val="Hervorhebung"/>
        </w:rPr>
        <w:t>Geschlecht</w:t>
      </w:r>
      <w:r>
        <w:t xml:space="preserve">, die </w:t>
      </w:r>
      <w:r>
        <w:rPr>
          <w:rStyle w:val="Hervorhebung"/>
        </w:rPr>
        <w:t>Geschwisterposition</w:t>
      </w:r>
      <w:r>
        <w:t xml:space="preserve"> und die </w:t>
      </w:r>
      <w:r>
        <w:rPr>
          <w:rStyle w:val="Hervorhebung"/>
        </w:rPr>
        <w:t>Sozialschicht</w:t>
      </w:r>
      <w:r>
        <w:t>.</w:t>
      </w:r>
    </w:p>
    <w:p w14:paraId="03443264" w14:textId="77777777" w:rsidR="009D3C78" w:rsidRDefault="00857803">
      <w:pPr>
        <w:pStyle w:val="Textbody"/>
      </w:pPr>
      <w:r>
        <w:t>Betrachtet man das gesamte Kindes- und Jugendalter, so gibt es zwei charakteristische Häufigkeitsgipfel für seelische Störungen. Der erste Gipfel liegt im Altersbereich von 6 bis 10 Jahren und der zweite in der Pubertät bzw. dem frühen Jugendalter, also zwischen dem 13. und 16. Lebensjahr. Dieses allgemeine Muster gilt für die seelischen Störungen des Kindes- und Jugendalters insgesamt, sieht für einzelne Störungen aber jeweils etwas abweichend aus.</w:t>
      </w:r>
    </w:p>
    <w:p w14:paraId="6A4DD9BA" w14:textId="77777777" w:rsidR="009D3C78" w:rsidRDefault="00857803">
      <w:pPr>
        <w:pStyle w:val="Textbody"/>
        <w:keepNext/>
        <w:keepLines/>
      </w:pPr>
      <w:r>
        <w:lastRenderedPageBreak/>
        <w:t>Tab. 1: Ergebnisse neuerer internationaler Untersuchungen zur Häufigkeit seelischer Störungen bei Kindern und Jugendlichen</w:t>
      </w:r>
    </w:p>
    <w:tbl>
      <w:tblPr>
        <w:tblW w:w="9638" w:type="dxa"/>
        <w:tblLayout w:type="fixed"/>
        <w:tblCellMar>
          <w:left w:w="10" w:type="dxa"/>
          <w:right w:w="10" w:type="dxa"/>
        </w:tblCellMar>
        <w:tblLook w:val="04A0" w:firstRow="1" w:lastRow="0" w:firstColumn="1" w:lastColumn="0" w:noHBand="0" w:noVBand="1"/>
      </w:tblPr>
      <w:tblGrid>
        <w:gridCol w:w="3212"/>
        <w:gridCol w:w="3213"/>
        <w:gridCol w:w="3213"/>
      </w:tblGrid>
      <w:tr w:rsidR="009D3C78" w14:paraId="651526F1" w14:textId="77777777">
        <w:tc>
          <w:tcPr>
            <w:tcW w:w="3213" w:type="dxa"/>
            <w:tcBorders>
              <w:top w:val="single" w:sz="2" w:space="0" w:color="000000"/>
              <w:left w:val="single" w:sz="2" w:space="0" w:color="000000"/>
              <w:bottom w:val="single" w:sz="2" w:space="0" w:color="000000"/>
            </w:tcBorders>
            <w:tcMar>
              <w:top w:w="55" w:type="dxa"/>
              <w:left w:w="55" w:type="dxa"/>
              <w:bottom w:w="55" w:type="dxa"/>
              <w:right w:w="55" w:type="dxa"/>
            </w:tcMar>
          </w:tcPr>
          <w:p w14:paraId="47A6A5A4" w14:textId="77777777" w:rsidR="009D3C78" w:rsidRDefault="00857803">
            <w:pPr>
              <w:pStyle w:val="Textbody"/>
              <w:keepNext/>
              <w:keepLines/>
            </w:pPr>
            <w:r>
              <w:t>Region/Land</w:t>
            </w:r>
          </w:p>
        </w:tc>
        <w:tc>
          <w:tcPr>
            <w:tcW w:w="3213" w:type="dxa"/>
            <w:tcBorders>
              <w:top w:val="single" w:sz="2" w:space="0" w:color="000000"/>
              <w:left w:val="single" w:sz="2" w:space="0" w:color="000000"/>
              <w:bottom w:val="single" w:sz="2" w:space="0" w:color="000000"/>
            </w:tcBorders>
            <w:tcMar>
              <w:top w:w="55" w:type="dxa"/>
              <w:left w:w="55" w:type="dxa"/>
              <w:bottom w:w="55" w:type="dxa"/>
              <w:right w:w="55" w:type="dxa"/>
            </w:tcMar>
          </w:tcPr>
          <w:p w14:paraId="5F2D52BA" w14:textId="77777777" w:rsidR="009D3C78" w:rsidRDefault="00857803">
            <w:pPr>
              <w:pStyle w:val="Textbody"/>
              <w:keepNext/>
              <w:keepLines/>
            </w:pPr>
            <w:r>
              <w:t>Alter (in Jahren)</w:t>
            </w:r>
          </w:p>
        </w:tc>
        <w:tc>
          <w:tcPr>
            <w:tcW w:w="321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8CB94B7" w14:textId="77777777" w:rsidR="009D3C78" w:rsidRDefault="00857803">
            <w:pPr>
              <w:pStyle w:val="Textbody"/>
              <w:keepNext/>
              <w:keepLines/>
            </w:pPr>
            <w:r>
              <w:t>Häufigkeit (in %)</w:t>
            </w:r>
          </w:p>
        </w:tc>
      </w:tr>
      <w:tr w:rsidR="009D3C78" w14:paraId="24ECF879" w14:textId="77777777">
        <w:tc>
          <w:tcPr>
            <w:tcW w:w="3213" w:type="dxa"/>
            <w:tcBorders>
              <w:left w:val="single" w:sz="2" w:space="0" w:color="000000"/>
              <w:bottom w:val="single" w:sz="2" w:space="0" w:color="000000"/>
            </w:tcBorders>
            <w:tcMar>
              <w:top w:w="55" w:type="dxa"/>
              <w:left w:w="55" w:type="dxa"/>
              <w:bottom w:w="55" w:type="dxa"/>
              <w:right w:w="55" w:type="dxa"/>
            </w:tcMar>
          </w:tcPr>
          <w:p w14:paraId="7783CC0E" w14:textId="77777777" w:rsidR="009D3C78" w:rsidRDefault="00857803">
            <w:pPr>
              <w:pStyle w:val="Textbody"/>
              <w:keepNext/>
              <w:keepLines/>
            </w:pPr>
            <w:r>
              <w:t>1. Kanton Zürich/Schweiz</w:t>
            </w:r>
          </w:p>
        </w:tc>
        <w:tc>
          <w:tcPr>
            <w:tcW w:w="3213" w:type="dxa"/>
            <w:tcBorders>
              <w:left w:val="single" w:sz="2" w:space="0" w:color="000000"/>
              <w:bottom w:val="single" w:sz="2" w:space="0" w:color="000000"/>
            </w:tcBorders>
            <w:tcMar>
              <w:top w:w="55" w:type="dxa"/>
              <w:left w:w="55" w:type="dxa"/>
              <w:bottom w:w="55" w:type="dxa"/>
              <w:right w:w="55" w:type="dxa"/>
            </w:tcMar>
          </w:tcPr>
          <w:p w14:paraId="1638337E" w14:textId="77777777" w:rsidR="009D3C78" w:rsidRDefault="00857803">
            <w:pPr>
              <w:pStyle w:val="Textbody"/>
              <w:keepNext/>
              <w:keepLines/>
            </w:pPr>
            <w:r>
              <w:t>6-17</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051C2CBD" w14:textId="77777777" w:rsidR="009D3C78" w:rsidRDefault="00857803">
            <w:pPr>
              <w:pStyle w:val="Textbody"/>
              <w:keepNext/>
              <w:keepLines/>
            </w:pPr>
            <w:r>
              <w:t>22,5</w:t>
            </w:r>
          </w:p>
        </w:tc>
      </w:tr>
      <w:tr w:rsidR="009D3C78" w14:paraId="68829BAB" w14:textId="77777777">
        <w:tc>
          <w:tcPr>
            <w:tcW w:w="3213" w:type="dxa"/>
            <w:tcBorders>
              <w:left w:val="single" w:sz="2" w:space="0" w:color="000000"/>
              <w:bottom w:val="single" w:sz="2" w:space="0" w:color="000000"/>
            </w:tcBorders>
            <w:tcMar>
              <w:top w:w="55" w:type="dxa"/>
              <w:left w:w="55" w:type="dxa"/>
              <w:bottom w:w="55" w:type="dxa"/>
              <w:right w:w="55" w:type="dxa"/>
            </w:tcMar>
          </w:tcPr>
          <w:p w14:paraId="3204FB12" w14:textId="77777777" w:rsidR="009D3C78" w:rsidRDefault="00857803">
            <w:pPr>
              <w:pStyle w:val="Textbody"/>
              <w:keepNext/>
              <w:keepLines/>
            </w:pPr>
            <w:r>
              <w:t>2. Niederlande</w:t>
            </w:r>
          </w:p>
        </w:tc>
        <w:tc>
          <w:tcPr>
            <w:tcW w:w="3213" w:type="dxa"/>
            <w:tcBorders>
              <w:left w:val="single" w:sz="2" w:space="0" w:color="000000"/>
              <w:bottom w:val="single" w:sz="2" w:space="0" w:color="000000"/>
            </w:tcBorders>
            <w:tcMar>
              <w:top w:w="55" w:type="dxa"/>
              <w:left w:w="55" w:type="dxa"/>
              <w:bottom w:w="55" w:type="dxa"/>
              <w:right w:w="55" w:type="dxa"/>
            </w:tcMar>
          </w:tcPr>
          <w:p w14:paraId="0420B576" w14:textId="77777777" w:rsidR="009D3C78" w:rsidRDefault="00857803">
            <w:pPr>
              <w:pStyle w:val="Textbody"/>
              <w:keepNext/>
              <w:keepLines/>
            </w:pPr>
            <w:r>
              <w:t>4-18</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75DE3420" w14:textId="77777777" w:rsidR="009D3C78" w:rsidRDefault="00857803">
            <w:pPr>
              <w:pStyle w:val="Textbody"/>
              <w:keepNext/>
              <w:keepLines/>
            </w:pPr>
            <w:r>
              <w:t>21,8</w:t>
            </w:r>
          </w:p>
        </w:tc>
      </w:tr>
      <w:tr w:rsidR="009D3C78" w14:paraId="5BE038A9" w14:textId="77777777">
        <w:tc>
          <w:tcPr>
            <w:tcW w:w="3213" w:type="dxa"/>
            <w:tcBorders>
              <w:left w:val="single" w:sz="2" w:space="0" w:color="000000"/>
              <w:bottom w:val="single" w:sz="2" w:space="0" w:color="000000"/>
            </w:tcBorders>
            <w:tcMar>
              <w:top w:w="55" w:type="dxa"/>
              <w:left w:w="55" w:type="dxa"/>
              <w:bottom w:w="55" w:type="dxa"/>
              <w:right w:w="55" w:type="dxa"/>
            </w:tcMar>
          </w:tcPr>
          <w:p w14:paraId="759AEC9F" w14:textId="77777777" w:rsidR="009D3C78" w:rsidRDefault="00857803">
            <w:pPr>
              <w:pStyle w:val="Textbody"/>
              <w:keepNext/>
              <w:keepLines/>
            </w:pPr>
            <w:r>
              <w:t>3. Dunedin/Neuseeland</w:t>
            </w:r>
          </w:p>
        </w:tc>
        <w:tc>
          <w:tcPr>
            <w:tcW w:w="3213" w:type="dxa"/>
            <w:tcBorders>
              <w:left w:val="single" w:sz="2" w:space="0" w:color="000000"/>
              <w:bottom w:val="single" w:sz="2" w:space="0" w:color="000000"/>
            </w:tcBorders>
            <w:tcMar>
              <w:top w:w="55" w:type="dxa"/>
              <w:left w:w="55" w:type="dxa"/>
              <w:bottom w:w="55" w:type="dxa"/>
              <w:right w:w="55" w:type="dxa"/>
            </w:tcMar>
          </w:tcPr>
          <w:p w14:paraId="5374997B" w14:textId="77777777" w:rsidR="009D3C78" w:rsidRDefault="00857803">
            <w:pPr>
              <w:pStyle w:val="Textbody"/>
              <w:keepNext/>
              <w:keepLines/>
            </w:pPr>
            <w:r>
              <w:t>11</w:t>
            </w:r>
            <w:r>
              <w:br/>
              <w:t>15</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B30D821" w14:textId="77777777" w:rsidR="009D3C78" w:rsidRDefault="00857803">
            <w:pPr>
              <w:pStyle w:val="Textbody"/>
              <w:keepNext/>
              <w:keepLines/>
            </w:pPr>
            <w:r>
              <w:t>17,6</w:t>
            </w:r>
            <w:r>
              <w:br/>
              <w:t>22,0</w:t>
            </w:r>
          </w:p>
        </w:tc>
      </w:tr>
      <w:tr w:rsidR="009D3C78" w14:paraId="4698A0CC" w14:textId="77777777">
        <w:tc>
          <w:tcPr>
            <w:tcW w:w="3213" w:type="dxa"/>
            <w:tcBorders>
              <w:left w:val="single" w:sz="2" w:space="0" w:color="000000"/>
              <w:bottom w:val="single" w:sz="2" w:space="0" w:color="000000"/>
            </w:tcBorders>
            <w:tcMar>
              <w:top w:w="55" w:type="dxa"/>
              <w:left w:w="55" w:type="dxa"/>
              <w:bottom w:w="55" w:type="dxa"/>
              <w:right w:w="55" w:type="dxa"/>
            </w:tcMar>
          </w:tcPr>
          <w:p w14:paraId="43EAA0F5" w14:textId="77777777" w:rsidR="009D3C78" w:rsidRDefault="00857803">
            <w:pPr>
              <w:pStyle w:val="Textbody"/>
              <w:keepNext/>
              <w:keepLines/>
            </w:pPr>
            <w:r>
              <w:t>4. Ontario/Kanada</w:t>
            </w:r>
          </w:p>
        </w:tc>
        <w:tc>
          <w:tcPr>
            <w:tcW w:w="3213" w:type="dxa"/>
            <w:tcBorders>
              <w:left w:val="single" w:sz="2" w:space="0" w:color="000000"/>
              <w:bottom w:val="single" w:sz="2" w:space="0" w:color="000000"/>
            </w:tcBorders>
            <w:tcMar>
              <w:top w:w="55" w:type="dxa"/>
              <w:left w:w="55" w:type="dxa"/>
              <w:bottom w:w="55" w:type="dxa"/>
              <w:right w:w="55" w:type="dxa"/>
            </w:tcMar>
          </w:tcPr>
          <w:p w14:paraId="1B2DB09F" w14:textId="77777777" w:rsidR="009D3C78" w:rsidRDefault="00857803">
            <w:pPr>
              <w:pStyle w:val="Textbody"/>
              <w:keepNext/>
              <w:keepLines/>
            </w:pPr>
            <w:r>
              <w:t>4-16</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42DD8087" w14:textId="77777777" w:rsidR="009D3C78" w:rsidRDefault="00857803">
            <w:pPr>
              <w:pStyle w:val="Textbody"/>
              <w:keepNext/>
              <w:keepLines/>
            </w:pPr>
            <w:r>
              <w:t>18,1</w:t>
            </w:r>
          </w:p>
        </w:tc>
      </w:tr>
      <w:tr w:rsidR="009D3C78" w14:paraId="01F28CE1" w14:textId="77777777">
        <w:tc>
          <w:tcPr>
            <w:tcW w:w="3213" w:type="dxa"/>
            <w:tcBorders>
              <w:left w:val="single" w:sz="2" w:space="0" w:color="000000"/>
              <w:bottom w:val="single" w:sz="2" w:space="0" w:color="000000"/>
            </w:tcBorders>
            <w:tcMar>
              <w:top w:w="55" w:type="dxa"/>
              <w:left w:w="55" w:type="dxa"/>
              <w:bottom w:w="55" w:type="dxa"/>
              <w:right w:w="55" w:type="dxa"/>
            </w:tcMar>
          </w:tcPr>
          <w:p w14:paraId="685D7F35" w14:textId="77777777" w:rsidR="009D3C78" w:rsidRDefault="00857803">
            <w:pPr>
              <w:pStyle w:val="Textbody"/>
              <w:keepNext/>
              <w:keepLines/>
            </w:pPr>
            <w:r>
              <w:t>5. Puerto Rico/USA</w:t>
            </w:r>
          </w:p>
        </w:tc>
        <w:tc>
          <w:tcPr>
            <w:tcW w:w="3213" w:type="dxa"/>
            <w:tcBorders>
              <w:left w:val="single" w:sz="2" w:space="0" w:color="000000"/>
              <w:bottom w:val="single" w:sz="2" w:space="0" w:color="000000"/>
            </w:tcBorders>
            <w:tcMar>
              <w:top w:w="55" w:type="dxa"/>
              <w:left w:w="55" w:type="dxa"/>
              <w:bottom w:w="55" w:type="dxa"/>
              <w:right w:w="55" w:type="dxa"/>
            </w:tcMar>
          </w:tcPr>
          <w:p w14:paraId="65E610EF" w14:textId="77777777" w:rsidR="009D3C78" w:rsidRDefault="00857803">
            <w:pPr>
              <w:pStyle w:val="Textbody"/>
              <w:keepNext/>
              <w:keepLines/>
            </w:pPr>
            <w:r>
              <w:t>4-16</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46248441" w14:textId="77777777" w:rsidR="009D3C78" w:rsidRDefault="00857803">
            <w:pPr>
              <w:pStyle w:val="Textbody"/>
              <w:keepNext/>
              <w:keepLines/>
            </w:pPr>
            <w:r>
              <w:t>17,9</w:t>
            </w:r>
          </w:p>
        </w:tc>
      </w:tr>
      <w:tr w:rsidR="009D3C78" w14:paraId="575648DC" w14:textId="77777777">
        <w:tc>
          <w:tcPr>
            <w:tcW w:w="3213" w:type="dxa"/>
            <w:tcBorders>
              <w:left w:val="single" w:sz="2" w:space="0" w:color="000000"/>
              <w:bottom w:val="single" w:sz="2" w:space="0" w:color="000000"/>
            </w:tcBorders>
            <w:tcMar>
              <w:top w:w="55" w:type="dxa"/>
              <w:left w:w="55" w:type="dxa"/>
              <w:bottom w:w="55" w:type="dxa"/>
              <w:right w:w="55" w:type="dxa"/>
            </w:tcMar>
          </w:tcPr>
          <w:p w14:paraId="5113505B" w14:textId="77777777" w:rsidR="009D3C78" w:rsidRDefault="00857803">
            <w:pPr>
              <w:pStyle w:val="Textbody"/>
              <w:keepNext/>
              <w:keepLines/>
            </w:pPr>
            <w:r>
              <w:t>6. New York/USA</w:t>
            </w:r>
          </w:p>
        </w:tc>
        <w:tc>
          <w:tcPr>
            <w:tcW w:w="3213" w:type="dxa"/>
            <w:tcBorders>
              <w:left w:val="single" w:sz="2" w:space="0" w:color="000000"/>
              <w:bottom w:val="single" w:sz="2" w:space="0" w:color="000000"/>
            </w:tcBorders>
            <w:tcMar>
              <w:top w:w="55" w:type="dxa"/>
              <w:left w:w="55" w:type="dxa"/>
              <w:bottom w:w="55" w:type="dxa"/>
              <w:right w:w="55" w:type="dxa"/>
            </w:tcMar>
          </w:tcPr>
          <w:p w14:paraId="6CFE8AE0" w14:textId="77777777" w:rsidR="009D3C78" w:rsidRDefault="00857803">
            <w:pPr>
              <w:pStyle w:val="Textbody"/>
              <w:keepNext/>
              <w:keepLines/>
            </w:pPr>
            <w:r>
              <w:t>9-18</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7C229FB8" w14:textId="77777777" w:rsidR="009D3C78" w:rsidRDefault="00857803">
            <w:pPr>
              <w:pStyle w:val="Textbody"/>
              <w:keepNext/>
              <w:keepLines/>
            </w:pPr>
            <w:r>
              <w:t>17,7</w:t>
            </w:r>
          </w:p>
        </w:tc>
      </w:tr>
    </w:tbl>
    <w:p w14:paraId="2435F2DF" w14:textId="77777777" w:rsidR="009D3C78" w:rsidRDefault="00857803">
      <w:pPr>
        <w:pStyle w:val="Textbody"/>
        <w:keepNext/>
        <w:keepLines/>
      </w:pPr>
      <w:r>
        <w:t xml:space="preserve">Untersucher: 1. Steinhausen u. Mitarbeiter 1998, 2. </w:t>
      </w:r>
      <w:proofErr w:type="spellStart"/>
      <w:r>
        <w:t>Verhulst</w:t>
      </w:r>
      <w:proofErr w:type="spellEnd"/>
      <w:r>
        <w:t xml:space="preserve"> u. Mitarbeiter 1997, 3. Anderson u. Mitarbeiter 1987, </w:t>
      </w:r>
      <w:proofErr w:type="spellStart"/>
      <w:r>
        <w:t>Mc</w:t>
      </w:r>
      <w:proofErr w:type="spellEnd"/>
      <w:r>
        <w:t xml:space="preserve"> </w:t>
      </w:r>
      <w:proofErr w:type="spellStart"/>
      <w:r>
        <w:t>Gee</w:t>
      </w:r>
      <w:proofErr w:type="spellEnd"/>
      <w:r>
        <w:t xml:space="preserve"> u. Mitarbeiter 1990, 4. Boyle u. Mitarbeiter 1987, 5. Bird u. Mitarbeiter 1988, 6. Cohen u. Mitarbeiter 1989</w:t>
      </w:r>
    </w:p>
    <w:p w14:paraId="44B30B69" w14:textId="77777777" w:rsidR="009D3C78" w:rsidRDefault="009D3C78">
      <w:pPr>
        <w:pStyle w:val="Textbody"/>
        <w:keepNext/>
        <w:keepLines/>
      </w:pPr>
    </w:p>
    <w:p w14:paraId="23C9900A" w14:textId="77777777" w:rsidR="009D3C78" w:rsidRDefault="00857803">
      <w:pPr>
        <w:pStyle w:val="Textbody"/>
      </w:pPr>
      <w:r>
        <w:t xml:space="preserve">Hinsichtlich des </w:t>
      </w:r>
      <w:r>
        <w:rPr>
          <w:rStyle w:val="Hervorhebung"/>
        </w:rPr>
        <w:t xml:space="preserve">Geschlechts </w:t>
      </w:r>
      <w:r>
        <w:t xml:space="preserve">gilt für das Kindesalter, dass die meisten psychischen Störungen eine sogenannte Knabenwendigkeit zeigen, d. h., Jungen sind im Verhältnis von etwa 2 zu 1 deutlich häufiger als Mädchen von seelischen Störungen betroffen. Ab dem Jugendalter sind die beiden Geschlechter etwa gleich häufig betroffen und ab dem frühen Erwachsenenalter gibt es ein Überwiegen des weiblichen Geschlechtes bei seelischen Störungen. Das allgemeine Verteilungsmuster über die Geschlechter ist für einzelne seelische Störungen ebenfalls verschieden. So sind z. B. die Störungen des Sozialverhaltens oder die hyperkinetischen Störungen bei Jungen noch einmal sehr viel </w:t>
      </w:r>
      <w:proofErr w:type="gramStart"/>
      <w:r>
        <w:t>häufiger,</w:t>
      </w:r>
      <w:proofErr w:type="gramEnd"/>
      <w:r>
        <w:t xml:space="preserve"> als es das allgemeine 2:1-Verhältnis angibt.</w:t>
      </w:r>
    </w:p>
    <w:p w14:paraId="06A7A1C2" w14:textId="77777777" w:rsidR="009D3C78" w:rsidRDefault="00857803">
      <w:pPr>
        <w:pStyle w:val="Textbody"/>
      </w:pPr>
      <w:r>
        <w:t xml:space="preserve">Wenngleich die </w:t>
      </w:r>
      <w:r>
        <w:rPr>
          <w:rStyle w:val="Hervorhebung"/>
        </w:rPr>
        <w:t xml:space="preserve">Geschwisterposition </w:t>
      </w:r>
      <w:r>
        <w:t xml:space="preserve">nur in wenigen größeren Untersuchungen erfasst. worden ist, lässt sich feststellen, dass entgegen einer weit verbreiteten Annahme Einzelkinder im Vergleich zu Geschwisterkindern seltener seelisch auffällig sind. Unter den Geschwistern sind </w:t>
      </w:r>
      <w:proofErr w:type="gramStart"/>
      <w:r>
        <w:t>am ehesten älteste Kinder</w:t>
      </w:r>
      <w:proofErr w:type="gramEnd"/>
      <w:r>
        <w:t xml:space="preserve"> und am seltensten jüngste Kinder betroffen.</w:t>
      </w:r>
    </w:p>
    <w:p w14:paraId="67F545F3" w14:textId="77777777" w:rsidR="009D3C78" w:rsidRDefault="00857803">
      <w:pPr>
        <w:pStyle w:val="Textbody"/>
      </w:pPr>
      <w:r>
        <w:t xml:space="preserve">Ein Zusammenhang mit der </w:t>
      </w:r>
      <w:r>
        <w:rPr>
          <w:rStyle w:val="Hervorhebung"/>
        </w:rPr>
        <w:t>Sozialschicht</w:t>
      </w:r>
      <w:r>
        <w:t xml:space="preserve"> findet sich nicht durchgängig bei allen seelischen Störungen des Kindes- und Jugendalters. Allerdings sind Störungen des Sozialverhaltens und hyperkinetische Störungen eher in der sozialen Unterschicht anzutreffen.</w:t>
      </w:r>
    </w:p>
    <w:p w14:paraId="47895724" w14:textId="77777777" w:rsidR="009D3C78" w:rsidRDefault="00857803">
      <w:pPr>
        <w:pStyle w:val="Textbody"/>
      </w:pPr>
      <w:r>
        <w:t xml:space="preserve">Neben der Erfassung von größeren Stichproben aus der Bevölkerung lassen sich auch auf der Basis von Erhebungen in klinischen Einrichtungen Zahlen über die Häufigkeit von seelischen Störungen gewinnen. Da es sich hierbei um Studien an Patienten handelt, die in Behandlung gekommen sind, sind diese Zahlen nicht repräsentativ für die Bevölkerung. Dennoch sind derartige Untersuchungen der sogenannten </w:t>
      </w:r>
      <w:r>
        <w:rPr>
          <w:rStyle w:val="Hervorhebung"/>
        </w:rPr>
        <w:t>Versorgungsepidemiologie</w:t>
      </w:r>
      <w:r>
        <w:t xml:space="preserve"> wichtig, weil sie unter anderem notwendige Daten über </w:t>
      </w:r>
      <w:r>
        <w:lastRenderedPageBreak/>
        <w:t>die Steuerung und Planung von Gesundheitsdiensten liefern. Eine wichtige Erkenntnis der modernen versorgungsepidemiologischen Forschung in der Kinder- und Jugendpsychiatrie betrifft die Tatsache, dass die Zahlen über die Gesamthäufigkeit der behandelten Kinder und Jugendlichen deutlich unter den Häufigkeitsraten für seelische Störungen in der Gesamtbevölkerung liegen. Gegenwärtig wird also nur ein kleiner Teil der tatsächlich behandlungsbedürftigen Kinder und Jugendlichen in den westlichen Industrieländern rechtzeitig diagnostiziert und behandelt. Aus den unterschiedlichen Zahlen der behandelten und behandlungsbedürftigen Kinder und Jugendlichen kann daher die Forderung abgeleitet werden, die Versorgungsleistungen und -angebote für Kinder und Jugendliche mit seelischen Störungen weiter auszubauen.</w:t>
      </w:r>
    </w:p>
    <w:p w14:paraId="7AE0CE13" w14:textId="77777777" w:rsidR="009D3C78" w:rsidRDefault="00857803">
      <w:pPr>
        <w:pStyle w:val="berschrift1"/>
        <w:pageBreakBefore/>
        <w:spacing w:before="0" w:after="283"/>
      </w:pPr>
      <w:r>
        <w:lastRenderedPageBreak/>
        <w:t>Ursachen</w:t>
      </w:r>
    </w:p>
    <w:p w14:paraId="1D4EB27B" w14:textId="77777777" w:rsidR="009D3C78" w:rsidRDefault="00857803">
      <w:pPr>
        <w:pStyle w:val="Quotations"/>
      </w:pPr>
      <w:r>
        <w:rPr>
          <w:rStyle w:val="Hervorhebung"/>
        </w:rPr>
        <w:t xml:space="preserve">Dieses Kapitel berichtet von den zahlreichen Bedingungen, die zur Entwicklung der einzelnen seelischen Störungen bei Kindern und Jugendlichen beitragen können. Diese sind nicht immer gleich, und es gibt nicht immer nur eine Ursache. Bedeutsam sind bei einzelnen Störungen biologische Bedingungen wie Erblichkeit, angeborene Ausstattung (Konstitution) und körperliche Faktoren. Den größten Raum nehmen psychosoziale Faktoren ein, zu denen die Person des Kindes, seine Familie, die Schule und die Gleichaltrigen mit ihren Einflüssen zählen. Auch gesellschaftliche Faktoren wie die soziale Schicht und die äußeren Lebensbedingungen können bedeutsam sein. Schließlich tragen die aktuellen Umstände des Lebens und jeweils spezielle Situationen zur Entwicklung seelischer Störungen bei. Es gibt aber auch Schutzfaktoren, welche dazu beitragen, dass Kinder und </w:t>
      </w:r>
      <w:proofErr w:type="spellStart"/>
      <w:r>
        <w:rPr>
          <w:rStyle w:val="Hervorhebung"/>
        </w:rPr>
        <w:t>jugendliche</w:t>
      </w:r>
      <w:proofErr w:type="spellEnd"/>
      <w:r>
        <w:rPr>
          <w:rStyle w:val="Hervorhebung"/>
        </w:rPr>
        <w:t xml:space="preserve"> trotz großer Belastungen keine seelischen Störungen entwickeln.</w:t>
      </w:r>
    </w:p>
    <w:p w14:paraId="6F21CAA9" w14:textId="77777777" w:rsidR="009D3C78" w:rsidRDefault="00857803">
      <w:pPr>
        <w:pStyle w:val="Textbody"/>
      </w:pPr>
      <w:r>
        <w:t xml:space="preserve">Die moderne Forschung über die Ursachen seelischer Störungen im Kindes- und Jugendalter hat vielfältige und wichtige Befunde zutage gefördert. Dabei ist vor allem klar geworden, dass eine immer wieder gleiche Ableitung der vielfältigen seelischen Störungen aus einer allgemeinen Theorie nicht möglich ist. Vielmehr muss für die meisten seelischen Störungen eine Wechselwirkung unterschiedlicher Faktoren angenommen werden. Die für einzelne Störungsbilder entwickelten Annahmen sind mehrheitlich einem sogenannten </w:t>
      </w:r>
      <w:r>
        <w:rPr>
          <w:rStyle w:val="Hervorhebung"/>
        </w:rPr>
        <w:t>Mehrebenenmodell</w:t>
      </w:r>
      <w:r>
        <w:t xml:space="preserve"> verpflichtet, das in der Abbildung 1 vorgestellt wird. In diesem Modell werden </w:t>
      </w:r>
      <w:r>
        <w:rPr>
          <w:rStyle w:val="Hervorhebung"/>
        </w:rPr>
        <w:t>biologische</w:t>
      </w:r>
      <w:r>
        <w:t xml:space="preserve">, </w:t>
      </w:r>
      <w:r>
        <w:rPr>
          <w:rStyle w:val="Hervorhebung"/>
        </w:rPr>
        <w:t>psychosoziale</w:t>
      </w:r>
      <w:r>
        <w:t xml:space="preserve"> und </w:t>
      </w:r>
      <w:r>
        <w:rPr>
          <w:rStyle w:val="Hervorhebung"/>
        </w:rPr>
        <w:t>soziokulturelle</w:t>
      </w:r>
      <w:r>
        <w:t xml:space="preserve"> </w:t>
      </w:r>
      <w:r>
        <w:rPr>
          <w:rStyle w:val="Hervorhebung"/>
        </w:rPr>
        <w:t>Faktoren</w:t>
      </w:r>
      <w:r>
        <w:t xml:space="preserve"> sowie</w:t>
      </w:r>
      <w:r>
        <w:rPr>
          <w:rStyle w:val="Hervorhebung"/>
        </w:rPr>
        <w:t xml:space="preserve"> aktuelle Lebensumstände</w:t>
      </w:r>
      <w:r>
        <w:t xml:space="preserve"> und </w:t>
      </w:r>
      <w:r>
        <w:rPr>
          <w:rStyle w:val="Hervorhebung"/>
        </w:rPr>
        <w:t>Faktoren der jeweiligen Situation</w:t>
      </w:r>
      <w:r>
        <w:t xml:space="preserve"> berücksichtigt. Dabei gehört es zum Wesen eines jeden Modells, dass eher allgemeingültige Rahmenbedingungen beschrieben werden, als dass eine genaue Ableitung einer jeweiligen Störung eines einzelnen Kindes und Jugendlichen vorgenommen werden kann. Es darf auch nicht übersehen werden, dass diese Modelle oft beträchtliche Erkenntnislücken aufweisen, so dass </w:t>
      </w:r>
      <w:proofErr w:type="gramStart"/>
      <w:r>
        <w:t>eine letztendlich</w:t>
      </w:r>
      <w:proofErr w:type="gramEnd"/>
      <w:r>
        <w:t xml:space="preserve"> befriedigende Gesamtaufklärung aller Ursachenelemente in sehr vielen Fällen unmöglich ist.</w:t>
      </w:r>
    </w:p>
    <w:p w14:paraId="7E689526" w14:textId="77777777" w:rsidR="009D3C78" w:rsidRDefault="00857803">
      <w:pPr>
        <w:pStyle w:val="Textbody"/>
        <w:keepLines/>
      </w:pPr>
      <w:r>
        <w:t>Die folgende Aufstellung der wichtigsten Faktoren des Mehrebenenmodells stellt eine allgemeine Einführung in die Ursachenlehre seelischer Störungen bei Kindern und Jugendlichen dar. Die speziellen Aspekte einzelner Störungen werden in den entsprechenden Kapiteln weiter hinten erörtert.</w:t>
      </w:r>
    </w:p>
    <w:p w14:paraId="0D2ED868" w14:textId="77777777" w:rsidR="009D3C78" w:rsidRDefault="00857803">
      <w:pPr>
        <w:pStyle w:val="berschrift4"/>
      </w:pPr>
      <w:r>
        <w:t>Biologische Faktoren</w:t>
      </w:r>
    </w:p>
    <w:p w14:paraId="5930BC29" w14:textId="77777777" w:rsidR="009D3C78" w:rsidRDefault="00857803">
      <w:pPr>
        <w:pStyle w:val="Textbody"/>
      </w:pPr>
      <w:r>
        <w:t xml:space="preserve">Unter den biologischen Faktoren sind im </w:t>
      </w:r>
      <w:proofErr w:type="gramStart"/>
      <w:r>
        <w:t>wesentlichen</w:t>
      </w:r>
      <w:proofErr w:type="gramEnd"/>
      <w:r>
        <w:t xml:space="preserve"> drei Bedingungen bedeutsam, nämlich </w:t>
      </w:r>
      <w:r>
        <w:rPr>
          <w:rStyle w:val="Hervorhebung"/>
        </w:rPr>
        <w:t>erbliche Faktoren</w:t>
      </w:r>
      <w:r>
        <w:t xml:space="preserve">, </w:t>
      </w:r>
      <w:r>
        <w:rPr>
          <w:rStyle w:val="Hervorhebung"/>
        </w:rPr>
        <w:t>konstitutionelle (angeborene) Elemente</w:t>
      </w:r>
      <w:r>
        <w:t xml:space="preserve"> und </w:t>
      </w:r>
      <w:r>
        <w:rPr>
          <w:rStyle w:val="Hervorhebung"/>
        </w:rPr>
        <w:t>körperliche Faktoren</w:t>
      </w:r>
      <w:r>
        <w:t>. Für alle drei gilt, dass sie bei einer Reihe von Störungen eine wichtige Voraussetzung für die Entwicklung von seelischen Störungen bilden, ohne dass damit eine schicksalhafte Zwangsläufigkeit verbunden ist.</w:t>
      </w:r>
    </w:p>
    <w:p w14:paraId="3DAF5B71" w14:textId="77777777" w:rsidR="009D3C78" w:rsidRDefault="00857803">
      <w:pPr>
        <w:pStyle w:val="Textbody"/>
        <w:keepNext/>
        <w:keepLines/>
      </w:pPr>
      <w:r>
        <w:lastRenderedPageBreak/>
        <w:t>Abb. 1: Das Mehrebenenmodell seelischer Störungen bei Kindern und Jugendlichen</w:t>
      </w:r>
    </w:p>
    <w:p w14:paraId="0B53E322" w14:textId="77777777" w:rsidR="009D3C78" w:rsidRDefault="00857803">
      <w:pPr>
        <w:pStyle w:val="Textbody"/>
        <w:keepLines/>
      </w:pPr>
      <w:r>
        <w:rPr>
          <w:noProof/>
          <w:lang w:eastAsia="de-DE" w:bidi="ar-SA"/>
        </w:rPr>
        <mc:AlternateContent>
          <mc:Choice Requires="wps">
            <w:drawing>
              <wp:anchor distT="0" distB="0" distL="114300" distR="114300" simplePos="0" relativeHeight="251658240" behindDoc="0" locked="0" layoutInCell="1" allowOverlap="1" wp14:anchorId="4433C83F" wp14:editId="1195E072">
                <wp:simplePos x="0" y="0"/>
                <wp:positionH relativeFrom="column">
                  <wp:posOffset>1800</wp:posOffset>
                </wp:positionH>
                <wp:positionV relativeFrom="paragraph">
                  <wp:posOffset>58320</wp:posOffset>
                </wp:positionV>
                <wp:extent cx="1657080" cy="1422000"/>
                <wp:effectExtent l="0" t="0" r="19320" b="25800"/>
                <wp:wrapTopAndBottom/>
                <wp:docPr id="1" name="Textfeld 1"/>
                <wp:cNvGraphicFramePr/>
                <a:graphic xmlns:a="http://schemas.openxmlformats.org/drawingml/2006/main">
                  <a:graphicData uri="http://schemas.microsoft.com/office/word/2010/wordprocessingShape">
                    <wps:wsp>
                      <wps:cNvSpPr txBox="1"/>
                      <wps:spPr>
                        <a:xfrm>
                          <a:off x="0" y="0"/>
                          <a:ext cx="1657080" cy="1422000"/>
                        </a:xfrm>
                        <a:prstGeom prst="rect">
                          <a:avLst/>
                        </a:prstGeom>
                        <a:noFill/>
                        <a:ln>
                          <a:solidFill>
                            <a:srgbClr val="000000"/>
                          </a:solidFill>
                          <a:prstDash val="solid"/>
                        </a:ln>
                      </wps:spPr>
                      <wps:txbx>
                        <w:txbxContent>
                          <w:p w14:paraId="7DD474F2" w14:textId="77777777" w:rsidR="009D3C78" w:rsidRDefault="00857803">
                            <w:r>
                              <w:rPr>
                                <w:b/>
                                <w:bCs/>
                              </w:rPr>
                              <w:t>Biologische Faktoren</w:t>
                            </w:r>
                          </w:p>
                          <w:p w14:paraId="5A97730E" w14:textId="77777777" w:rsidR="009D3C78" w:rsidRDefault="009D3C78"/>
                          <w:p w14:paraId="7F25C5C3" w14:textId="77777777" w:rsidR="009D3C78" w:rsidRDefault="00857803">
                            <w:r>
                              <w:t>erblich</w:t>
                            </w:r>
                          </w:p>
                          <w:p w14:paraId="6720B655" w14:textId="77777777" w:rsidR="009D3C78" w:rsidRDefault="00857803">
                            <w:r>
                              <w:t>konstitutionell</w:t>
                            </w:r>
                          </w:p>
                          <w:p w14:paraId="6CFFDBAE" w14:textId="77777777" w:rsidR="009D3C78" w:rsidRDefault="00857803">
                            <w:r>
                              <w:t>körperlich</w:t>
                            </w:r>
                          </w:p>
                          <w:p w14:paraId="2E9B8544" w14:textId="77777777" w:rsidR="009D3C78" w:rsidRDefault="009D3C78"/>
                        </w:txbxContent>
                      </wps:txbx>
                      <wps:bodyPr vert="horz" wrap="none" lIns="71640" tIns="71640" rIns="71640" bIns="71640" anchor="ctr" compatLnSpc="0">
                        <a:noAutofit/>
                      </wps:bodyPr>
                    </wps:wsp>
                  </a:graphicData>
                </a:graphic>
              </wp:anchor>
            </w:drawing>
          </mc:Choice>
          <mc:Fallback>
            <w:pict>
              <v:shapetype w14:anchorId="4433C83F" id="_x0000_t202" coordsize="21600,21600" o:spt="202" path="m,l,21600r21600,l21600,xe">
                <v:stroke joinstyle="miter"/>
                <v:path gradientshapeok="t" o:connecttype="rect"/>
              </v:shapetype>
              <v:shape id="Textfeld 1" o:spid="_x0000_s1026" type="#_x0000_t202" style="position:absolute;margin-left:.15pt;margin-top:4.6pt;width:130.5pt;height:111.95pt;z-index:25165824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" filled="f">
                <v:textbox inset="1.99mm,1.99mm,1.99mm,1.99mm">
                  <w:txbxContent>
                    <w:p w14:paraId="7DD474F2" w14:textId="77777777" w:rsidR="009D3C78" w:rsidRDefault="00857803">
                      <w:r>
                        <w:rPr>
                          <w:b/>
                          <w:bCs/>
                        </w:rPr>
                        <w:t>Biologische Faktoren</w:t>
                      </w:r>
                    </w:p>
                    <w:p w14:paraId="5A97730E" w14:textId="77777777" w:rsidR="009D3C78" w:rsidRDefault="009D3C78"/>
                    <w:p w14:paraId="7F25C5C3" w14:textId="77777777" w:rsidR="009D3C78" w:rsidRDefault="00857803">
                      <w:r>
                        <w:t>erblich</w:t>
                      </w:r>
                    </w:p>
                    <w:p w14:paraId="6720B655" w14:textId="77777777" w:rsidR="009D3C78" w:rsidRDefault="00857803">
                      <w:r>
                        <w:t>konstitutionell</w:t>
                      </w:r>
                    </w:p>
                    <w:p w14:paraId="6CFFDBAE" w14:textId="77777777" w:rsidR="009D3C78" w:rsidRDefault="00857803">
                      <w:r>
                        <w:t>körperlich</w:t>
                      </w:r>
                    </w:p>
                    <w:p w14:paraId="2E9B8544" w14:textId="77777777" w:rsidR="009D3C78" w:rsidRDefault="009D3C78"/>
                  </w:txbxContent>
                </v:textbox>
                <w10:wrap type="topAndBottom"/>
              </v:shape>
            </w:pict>
          </mc:Fallback>
        </mc:AlternateContent>
      </w:r>
      <w:r>
        <w:rPr>
          <w:noProof/>
          <w:lang w:eastAsia="de-DE" w:bidi="ar-SA"/>
        </w:rPr>
        <mc:AlternateContent>
          <mc:Choice Requires="wps">
            <w:drawing>
              <wp:anchor distT="0" distB="0" distL="114300" distR="114300" simplePos="0" relativeHeight="3" behindDoc="0" locked="0" layoutInCell="1" allowOverlap="1" wp14:anchorId="3DD03ACC" wp14:editId="786C8597">
                <wp:simplePos x="0" y="0"/>
                <wp:positionH relativeFrom="column">
                  <wp:posOffset>1440</wp:posOffset>
                </wp:positionH>
                <wp:positionV relativeFrom="paragraph">
                  <wp:posOffset>2217960</wp:posOffset>
                </wp:positionV>
                <wp:extent cx="1653839" cy="1535039"/>
                <wp:effectExtent l="0" t="0" r="22561" b="27061"/>
                <wp:wrapTopAndBottom/>
                <wp:docPr id="2" name="Textfeld 2"/>
                <wp:cNvGraphicFramePr/>
                <a:graphic xmlns:a="http://schemas.openxmlformats.org/drawingml/2006/main">
                  <a:graphicData uri="http://schemas.microsoft.com/office/word/2010/wordprocessingShape">
                    <wps:wsp>
                      <wps:cNvSpPr txBox="1"/>
                      <wps:spPr>
                        <a:xfrm>
                          <a:off x="0" y="0"/>
                          <a:ext cx="1653839" cy="1535039"/>
                        </a:xfrm>
                        <a:prstGeom prst="rect">
                          <a:avLst/>
                        </a:prstGeom>
                        <a:noFill/>
                        <a:ln>
                          <a:solidFill>
                            <a:srgbClr val="000000"/>
                          </a:solidFill>
                          <a:prstDash val="solid"/>
                        </a:ln>
                      </wps:spPr>
                      <wps:txbx>
                        <w:txbxContent>
                          <w:p w14:paraId="030C2C61" w14:textId="77777777" w:rsidR="009D3C78" w:rsidRDefault="00857803">
                            <w:r>
                              <w:rPr>
                                <w:b/>
                                <w:bCs/>
                              </w:rPr>
                              <w:t xml:space="preserve">Aktuelle </w:t>
                            </w:r>
                            <w:r>
                              <w:rPr>
                                <w:b/>
                                <w:bCs/>
                              </w:rPr>
                              <w:br/>
                              <w:t>Lebensumstände</w:t>
                            </w:r>
                            <w:r>
                              <w:rPr>
                                <w:b/>
                                <w:bCs/>
                              </w:rPr>
                              <w:br/>
                            </w:r>
                          </w:p>
                          <w:p w14:paraId="050F2C94" w14:textId="77777777" w:rsidR="009D3C78" w:rsidRDefault="00857803">
                            <w:r>
                              <w:rPr>
                                <w:b/>
                                <w:bCs/>
                              </w:rPr>
                              <w:t xml:space="preserve">Merkmale der </w:t>
                            </w:r>
                            <w:r>
                              <w:rPr>
                                <w:b/>
                                <w:bCs/>
                              </w:rPr>
                              <w:br/>
                              <w:t>Situation</w:t>
                            </w:r>
                          </w:p>
                        </w:txbxContent>
                      </wps:txbx>
                      <wps:bodyPr vert="horz" wrap="none" lIns="71640" tIns="71640" rIns="71640" bIns="71640" anchor="ctr" compatLnSpc="0">
                        <a:noAutofit/>
                      </wps:bodyPr>
                    </wps:wsp>
                  </a:graphicData>
                </a:graphic>
              </wp:anchor>
            </w:drawing>
          </mc:Choice>
          <mc:Fallback>
            <w:pict>
              <v:shape w14:anchorId="3DD03ACC" id="Textfeld 2" o:spid="_x0000_s1027" type="#_x0000_t202" style="position:absolute;margin-left:.1pt;margin-top:174.65pt;width:130.2pt;height:120.85pt;z-index:3;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" filled="f">
                <v:textbox inset="1.99mm,1.99mm,1.99mm,1.99mm">
                  <w:txbxContent>
                    <w:p w14:paraId="030C2C61" w14:textId="77777777" w:rsidR="009D3C78" w:rsidRDefault="00857803">
                      <w:r>
                        <w:rPr>
                          <w:b/>
                          <w:bCs/>
                        </w:rPr>
                        <w:t xml:space="preserve">Aktuelle </w:t>
                      </w:r>
                      <w:r>
                        <w:rPr>
                          <w:b/>
                          <w:bCs/>
                        </w:rPr>
                        <w:br/>
                        <w:t>Lebensumstände</w:t>
                      </w:r>
                      <w:r>
                        <w:rPr>
                          <w:b/>
                          <w:bCs/>
                        </w:rPr>
                        <w:br/>
                      </w:r>
                    </w:p>
                    <w:p w14:paraId="050F2C94" w14:textId="77777777" w:rsidR="009D3C78" w:rsidRDefault="00857803">
                      <w:r>
                        <w:rPr>
                          <w:b/>
                          <w:bCs/>
                        </w:rPr>
                        <w:t xml:space="preserve">Merkmale der </w:t>
                      </w:r>
                      <w:r>
                        <w:rPr>
                          <w:b/>
                          <w:bCs/>
                        </w:rPr>
                        <w:br/>
                        <w:t>Situation</w:t>
                      </w:r>
                    </w:p>
                  </w:txbxContent>
                </v:textbox>
                <w10:wrap type="topAndBottom"/>
              </v:shape>
            </w:pict>
          </mc:Fallback>
        </mc:AlternateContent>
      </w:r>
      <w:r>
        <w:rPr>
          <w:noProof/>
          <w:lang w:eastAsia="de-DE" w:bidi="ar-SA"/>
        </w:rPr>
        <mc:AlternateContent>
          <mc:Choice Requires="wps">
            <w:drawing>
              <wp:anchor distT="0" distB="0" distL="114300" distR="114300" simplePos="0" relativeHeight="4" behindDoc="0" locked="0" layoutInCell="1" allowOverlap="1" wp14:anchorId="764DD7C1" wp14:editId="235B0884">
                <wp:simplePos x="0" y="0"/>
                <wp:positionH relativeFrom="column">
                  <wp:posOffset>1995120</wp:posOffset>
                </wp:positionH>
                <wp:positionV relativeFrom="paragraph">
                  <wp:posOffset>1496160</wp:posOffset>
                </wp:positionV>
                <wp:extent cx="1177560" cy="708840"/>
                <wp:effectExtent l="0" t="0" r="22590" b="15060"/>
                <wp:wrapTopAndBottom/>
                <wp:docPr id="3" name="Textfeld 3"/>
                <wp:cNvGraphicFramePr/>
                <a:graphic xmlns:a="http://schemas.openxmlformats.org/drawingml/2006/main">
                  <a:graphicData uri="http://schemas.microsoft.com/office/word/2010/wordprocessingShape">
                    <wps:wsp>
                      <wps:cNvSpPr txBox="1"/>
                      <wps:spPr>
                        <a:xfrm>
                          <a:off x="0" y="0"/>
                          <a:ext cx="1177560" cy="708840"/>
                        </a:xfrm>
                        <a:prstGeom prst="rect">
                          <a:avLst/>
                        </a:prstGeom>
                        <a:noFill/>
                        <a:ln>
                          <a:solidFill>
                            <a:srgbClr val="000000"/>
                          </a:solidFill>
                          <a:prstDash val="solid"/>
                        </a:ln>
                      </wps:spPr>
                      <wps:txbx>
                        <w:txbxContent>
                          <w:p w14:paraId="26A14444" w14:textId="77777777" w:rsidR="009D3C78" w:rsidRDefault="00857803">
                            <w:pPr>
                              <w:jc w:val="center"/>
                            </w:pPr>
                            <w:r>
                              <w:t>PSYCHISCHE</w:t>
                            </w:r>
                          </w:p>
                          <w:p w14:paraId="13C4AAA7" w14:textId="77777777" w:rsidR="009D3C78" w:rsidRDefault="00857803">
                            <w:pPr>
                              <w:jc w:val="center"/>
                            </w:pPr>
                            <w:r>
                              <w:t>STÖRUNGEN</w:t>
                            </w:r>
                          </w:p>
                        </w:txbxContent>
                      </wps:txbx>
                      <wps:bodyPr vert="horz" wrap="none" lIns="0" tIns="0" rIns="0" bIns="0" anchor="ctr" compatLnSpc="0">
                        <a:noAutofit/>
                      </wps:bodyPr>
                    </wps:wsp>
                  </a:graphicData>
                </a:graphic>
              </wp:anchor>
            </w:drawing>
          </mc:Choice>
          <mc:Fallback>
            <w:pict>
              <v:shape w14:anchorId="764DD7C1" id="Textfeld 3" o:spid="_x0000_s1028" type="#_x0000_t202" style="position:absolute;margin-left:157.1pt;margin-top:117.8pt;width:92.7pt;height:55.8pt;z-index: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" filled="f">
                <v:textbox inset="0,0,0,0">
                  <w:txbxContent>
                    <w:p w14:paraId="26A14444" w14:textId="77777777" w:rsidR="009D3C78" w:rsidRDefault="00857803">
                      <w:pPr>
                        <w:jc w:val="center"/>
                      </w:pPr>
                      <w:r>
                        <w:t>PSYCHISCHE</w:t>
                      </w:r>
                    </w:p>
                    <w:p w14:paraId="13C4AAA7" w14:textId="77777777" w:rsidR="009D3C78" w:rsidRDefault="00857803">
                      <w:pPr>
                        <w:jc w:val="center"/>
                      </w:pPr>
                      <w:r>
                        <w:t>STÖRUNGEN</w:t>
                      </w:r>
                    </w:p>
                  </w:txbxContent>
                </v:textbox>
                <w10:wrap type="topAndBottom"/>
              </v:shape>
            </w:pict>
          </mc:Fallback>
        </mc:AlternateContent>
      </w:r>
      <w:r>
        <w:rPr>
          <w:noProof/>
          <w:lang w:eastAsia="de-DE" w:bidi="ar-SA"/>
        </w:rPr>
        <mc:AlternateContent>
          <mc:Choice Requires="wps">
            <w:drawing>
              <wp:anchor distT="0" distB="0" distL="114300" distR="114300" simplePos="0" relativeHeight="251659264" behindDoc="0" locked="0" layoutInCell="1" allowOverlap="1" wp14:anchorId="76627E1A" wp14:editId="3B8C9698">
                <wp:simplePos x="0" y="0"/>
                <wp:positionH relativeFrom="column">
                  <wp:posOffset>3472919</wp:posOffset>
                </wp:positionH>
                <wp:positionV relativeFrom="paragraph">
                  <wp:posOffset>40680</wp:posOffset>
                </wp:positionV>
                <wp:extent cx="1848239" cy="1422000"/>
                <wp:effectExtent l="0" t="0" r="18661" b="25800"/>
                <wp:wrapNone/>
                <wp:docPr id="4" name="Textfeld 4"/>
                <wp:cNvGraphicFramePr/>
                <a:graphic xmlns:a="http://schemas.openxmlformats.org/drawingml/2006/main">
                  <a:graphicData uri="http://schemas.microsoft.com/office/word/2010/wordprocessingShape">
                    <wps:wsp>
                      <wps:cNvSpPr txBox="1"/>
                      <wps:spPr>
                        <a:xfrm>
                          <a:off x="0" y="0"/>
                          <a:ext cx="1848239" cy="1422000"/>
                        </a:xfrm>
                        <a:prstGeom prst="rect">
                          <a:avLst/>
                        </a:prstGeom>
                        <a:noFill/>
                        <a:ln>
                          <a:solidFill>
                            <a:srgbClr val="000000"/>
                          </a:solidFill>
                          <a:prstDash val="solid"/>
                        </a:ln>
                      </wps:spPr>
                      <wps:txbx>
                        <w:txbxContent>
                          <w:p w14:paraId="1EA8F50B" w14:textId="77777777" w:rsidR="009D3C78" w:rsidRDefault="00857803">
                            <w:r>
                              <w:rPr>
                                <w:b/>
                                <w:bCs/>
                              </w:rPr>
                              <w:t>Psychosoziale Faktoren</w:t>
                            </w:r>
                          </w:p>
                          <w:p w14:paraId="52CD5E84" w14:textId="77777777" w:rsidR="009D3C78" w:rsidRDefault="009D3C78"/>
                          <w:p w14:paraId="2BAFDEA6" w14:textId="77777777" w:rsidR="009D3C78" w:rsidRDefault="00857803">
                            <w:r>
                              <w:t>Person des Kindes</w:t>
                            </w:r>
                          </w:p>
                          <w:p w14:paraId="14FD40FA" w14:textId="77777777" w:rsidR="009D3C78" w:rsidRDefault="00857803">
                            <w:r>
                              <w:t>Familie</w:t>
                            </w:r>
                          </w:p>
                          <w:p w14:paraId="52B272E9" w14:textId="77777777" w:rsidR="009D3C78" w:rsidRDefault="00857803">
                            <w:r>
                              <w:t>Schule</w:t>
                            </w:r>
                          </w:p>
                          <w:p w14:paraId="22EF4869" w14:textId="77777777" w:rsidR="009D3C78" w:rsidRDefault="00857803">
                            <w:r>
                              <w:t>Gleichaltrige</w:t>
                            </w:r>
                          </w:p>
                        </w:txbxContent>
                      </wps:txbx>
                      <wps:bodyPr vert="horz" wrap="none" lIns="71640" tIns="71640" rIns="71640" bIns="71640" anchor="ctr" compatLnSpc="0">
                        <a:noAutofit/>
                      </wps:bodyPr>
                    </wps:wsp>
                  </a:graphicData>
                </a:graphic>
              </wp:anchor>
            </w:drawing>
          </mc:Choice>
          <mc:Fallback>
            <w:pict>
              <v:shape w14:anchorId="76627E1A" id="Textfeld 4" o:spid="_x0000_s1029" type="#_x0000_t202" style="position:absolute;margin-left:273.45pt;margin-top:3.2pt;width:145.55pt;height:111.95pt;z-index:25165926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" filled="f">
                <v:textbox inset="1.99mm,1.99mm,1.99mm,1.99mm">
                  <w:txbxContent>
                    <w:p w14:paraId="1EA8F50B" w14:textId="77777777" w:rsidR="009D3C78" w:rsidRDefault="00857803">
                      <w:r>
                        <w:rPr>
                          <w:b/>
                          <w:bCs/>
                        </w:rPr>
                        <w:t>Psychosoziale Faktoren</w:t>
                      </w:r>
                    </w:p>
                    <w:p w14:paraId="52CD5E84" w14:textId="77777777" w:rsidR="009D3C78" w:rsidRDefault="009D3C78"/>
                    <w:p w14:paraId="2BAFDEA6" w14:textId="77777777" w:rsidR="009D3C78" w:rsidRDefault="00857803">
                      <w:r>
                        <w:t>Person des Kindes</w:t>
                      </w:r>
                    </w:p>
                    <w:p w14:paraId="14FD40FA" w14:textId="77777777" w:rsidR="009D3C78" w:rsidRDefault="00857803">
                      <w:r>
                        <w:t>Familie</w:t>
                      </w:r>
                    </w:p>
                    <w:p w14:paraId="52B272E9" w14:textId="77777777" w:rsidR="009D3C78" w:rsidRDefault="00857803">
                      <w:r>
                        <w:t>Schule</w:t>
                      </w:r>
                    </w:p>
                    <w:p w14:paraId="22EF4869" w14:textId="77777777" w:rsidR="009D3C78" w:rsidRDefault="00857803">
                      <w:r>
                        <w:t>Gleichaltrige</w:t>
                      </w:r>
                    </w:p>
                  </w:txbxContent>
                </v:textbox>
              </v:shape>
            </w:pict>
          </mc:Fallback>
        </mc:AlternateContent>
      </w:r>
      <w:r>
        <w:rPr>
          <w:noProof/>
          <w:lang w:eastAsia="de-DE" w:bidi="ar-SA"/>
        </w:rPr>
        <mc:AlternateContent>
          <mc:Choice Requires="wps">
            <w:drawing>
              <wp:anchor distT="0" distB="0" distL="114300" distR="114300" simplePos="0" relativeHeight="2" behindDoc="0" locked="0" layoutInCell="1" allowOverlap="1" wp14:anchorId="1B7A1578" wp14:editId="359664AD">
                <wp:simplePos x="0" y="0"/>
                <wp:positionH relativeFrom="column">
                  <wp:posOffset>3472919</wp:posOffset>
                </wp:positionH>
                <wp:positionV relativeFrom="paragraph">
                  <wp:posOffset>2208600</wp:posOffset>
                </wp:positionV>
                <wp:extent cx="1848239" cy="1566360"/>
                <wp:effectExtent l="0" t="0" r="18661" b="14790"/>
                <wp:wrapNone/>
                <wp:docPr id="5" name="Textfeld 5"/>
                <wp:cNvGraphicFramePr/>
                <a:graphic xmlns:a="http://schemas.openxmlformats.org/drawingml/2006/main">
                  <a:graphicData uri="http://schemas.microsoft.com/office/word/2010/wordprocessingShape">
                    <wps:wsp>
                      <wps:cNvSpPr txBox="1"/>
                      <wps:spPr>
                        <a:xfrm>
                          <a:off x="0" y="0"/>
                          <a:ext cx="1848239" cy="1566360"/>
                        </a:xfrm>
                        <a:prstGeom prst="rect">
                          <a:avLst/>
                        </a:prstGeom>
                        <a:noFill/>
                        <a:ln>
                          <a:solidFill>
                            <a:srgbClr val="000000"/>
                          </a:solidFill>
                          <a:prstDash val="solid"/>
                        </a:ln>
                      </wps:spPr>
                      <wps:txbx>
                        <w:txbxContent>
                          <w:p w14:paraId="7EA0B666" w14:textId="77777777" w:rsidR="009D3C78" w:rsidRDefault="00857803">
                            <w:r>
                              <w:rPr>
                                <w:b/>
                                <w:bCs/>
                              </w:rPr>
                              <w:t xml:space="preserve">Gesellschaftliche </w:t>
                            </w:r>
                            <w:r>
                              <w:rPr>
                                <w:b/>
                                <w:bCs/>
                              </w:rPr>
                              <w:br/>
                              <w:t>Faktoren</w:t>
                            </w:r>
                          </w:p>
                          <w:p w14:paraId="76826A2D" w14:textId="77777777" w:rsidR="009D3C78" w:rsidRDefault="009D3C78"/>
                          <w:p w14:paraId="04303BC2" w14:textId="77777777" w:rsidR="009D3C78" w:rsidRDefault="00857803">
                            <w:r>
                              <w:t>Sozialschicht</w:t>
                            </w:r>
                          </w:p>
                          <w:p w14:paraId="49713B3F" w14:textId="77777777" w:rsidR="009D3C78" w:rsidRDefault="00857803">
                            <w:r>
                              <w:t>Ökologie</w:t>
                            </w:r>
                          </w:p>
                          <w:p w14:paraId="17FABB74" w14:textId="77777777" w:rsidR="009D3C78" w:rsidRDefault="00857803">
                            <w:r>
                              <w:t>(Stadt/ Land)</w:t>
                            </w:r>
                          </w:p>
                          <w:p w14:paraId="08F60345" w14:textId="77777777" w:rsidR="009D3C78" w:rsidRDefault="00857803">
                            <w:r>
                              <w:t>Fremde Kulturen</w:t>
                            </w:r>
                          </w:p>
                        </w:txbxContent>
                      </wps:txbx>
                      <wps:bodyPr vert="horz" wrap="none" lIns="71640" tIns="71640" rIns="71640" bIns="71640" anchor="ctr" compatLnSpc="0">
                        <a:noAutofit/>
                      </wps:bodyPr>
                    </wps:wsp>
                  </a:graphicData>
                </a:graphic>
              </wp:anchor>
            </w:drawing>
          </mc:Choice>
          <mc:Fallback>
            <w:pict>
              <v:shape w14:anchorId="1B7A1578" id="Textfeld 5" o:spid="_x0000_s1030" type="#_x0000_t202" style="position:absolute;margin-left:273.45pt;margin-top:173.9pt;width:145.55pt;height:123.35pt;z-index:2;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" filled="f">
                <v:textbox inset="1.99mm,1.99mm,1.99mm,1.99mm">
                  <w:txbxContent>
                    <w:p w14:paraId="7EA0B666" w14:textId="77777777" w:rsidR="009D3C78" w:rsidRDefault="00857803">
                      <w:r>
                        <w:rPr>
                          <w:b/>
                          <w:bCs/>
                        </w:rPr>
                        <w:t xml:space="preserve">Gesellschaftliche </w:t>
                      </w:r>
                      <w:r>
                        <w:rPr>
                          <w:b/>
                          <w:bCs/>
                        </w:rPr>
                        <w:br/>
                        <w:t>Faktoren</w:t>
                      </w:r>
                    </w:p>
                    <w:p w14:paraId="76826A2D" w14:textId="77777777" w:rsidR="009D3C78" w:rsidRDefault="009D3C78"/>
                    <w:p w14:paraId="04303BC2" w14:textId="77777777" w:rsidR="009D3C78" w:rsidRDefault="00857803">
                      <w:r>
                        <w:t>Sozialschicht</w:t>
                      </w:r>
                    </w:p>
                    <w:p w14:paraId="49713B3F" w14:textId="77777777" w:rsidR="009D3C78" w:rsidRDefault="00857803">
                      <w:r>
                        <w:t>Ökologie</w:t>
                      </w:r>
                    </w:p>
                    <w:p w14:paraId="17FABB74" w14:textId="77777777" w:rsidR="009D3C78" w:rsidRDefault="00857803">
                      <w:r>
                        <w:t>(Stadt/ Land)</w:t>
                      </w:r>
                    </w:p>
                    <w:p w14:paraId="08F60345" w14:textId="77777777" w:rsidR="009D3C78" w:rsidRDefault="00857803">
                      <w:r>
                        <w:t>Fremde Kulturen</w:t>
                      </w:r>
                    </w:p>
                  </w:txbxContent>
                </v:textbox>
              </v:shape>
            </w:pict>
          </mc:Fallback>
        </mc:AlternateContent>
      </w:r>
      <w:r>
        <w:rPr>
          <w:noProof/>
          <w:lang w:eastAsia="de-DE" w:bidi="ar-SA"/>
        </w:rPr>
        <mc:AlternateContent>
          <mc:Choice Requires="wps">
            <w:drawing>
              <wp:anchor distT="0" distB="0" distL="114300" distR="114300" simplePos="0" relativeHeight="5" behindDoc="0" locked="0" layoutInCell="1" allowOverlap="1" wp14:anchorId="65A110A5" wp14:editId="6F0874F0">
                <wp:simplePos x="0" y="0"/>
                <wp:positionH relativeFrom="column">
                  <wp:posOffset>1155240</wp:posOffset>
                </wp:positionH>
                <wp:positionV relativeFrom="paragraph">
                  <wp:posOffset>1480319</wp:posOffset>
                </wp:positionV>
                <wp:extent cx="840240" cy="254521"/>
                <wp:effectExtent l="0" t="0" r="74160" b="88379"/>
                <wp:wrapNone/>
                <wp:docPr id="6" name="Gerader Verbinder 6"/>
                <wp:cNvGraphicFramePr/>
                <a:graphic xmlns:a="http://schemas.openxmlformats.org/drawingml/2006/main">
                  <a:graphicData uri="http://schemas.microsoft.com/office/word/2010/wordprocessingShape">
                    <wps:wsp>
                      <wps:cNvCnPr/>
                      <wps:spPr>
                        <a:xfrm>
                          <a:off x="0" y="0"/>
                          <a:ext cx="840240" cy="254521"/>
                        </a:xfrm>
                        <a:prstGeom prst="line">
                          <a:avLst/>
                        </a:prstGeom>
                        <a:noFill/>
                        <a:ln w="12700">
                          <a:solidFill>
                            <a:srgbClr val="000000"/>
                          </a:solidFill>
                          <a:prstDash val="solid"/>
                          <a:tailEnd type="arrow"/>
                        </a:ln>
                      </wps:spPr>
                      <wps:bodyPr/>
                    </wps:wsp>
                  </a:graphicData>
                </a:graphic>
              </wp:anchor>
            </w:drawing>
          </mc:Choice>
          <mc:Fallback>
            <w:pict>
              <v:line w14:anchorId="2EB10B64" id="Gerader Verbinder 6" o:spid="_x0000_s1026" style="position:absolute;z-index:5;visibility:visible;mso-wrap-style:square;mso-wrap-distance-left:9pt;mso-wrap-distance-top:0;mso-wrap-distance-right:9pt;mso-wrap-distance-bottom:0;mso-position-horizontal:absolute;mso-position-horizontal-relative:text;mso-position-vertical:absolute;mso-position-vertical-relative:text" from="90.95pt,116.55pt" to="157.1pt,1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" strokeweight="1pt">
                <v:stroke endarrow="open"/>
              </v:line>
            </w:pict>
          </mc:Fallback>
        </mc:AlternateContent>
      </w:r>
      <w:r>
        <w:rPr>
          <w:noProof/>
          <w:lang w:eastAsia="de-DE" w:bidi="ar-SA"/>
        </w:rPr>
        <mc:AlternateContent>
          <mc:Choice Requires="wps">
            <w:drawing>
              <wp:anchor distT="0" distB="0" distL="114300" distR="114300" simplePos="0" relativeHeight="6" behindDoc="0" locked="0" layoutInCell="1" allowOverlap="1" wp14:anchorId="327B03B7" wp14:editId="344A45F1">
                <wp:simplePos x="0" y="0"/>
                <wp:positionH relativeFrom="column">
                  <wp:posOffset>1166400</wp:posOffset>
                </wp:positionH>
                <wp:positionV relativeFrom="paragraph">
                  <wp:posOffset>1989360</wp:posOffset>
                </wp:positionV>
                <wp:extent cx="828720" cy="228600"/>
                <wp:effectExtent l="0" t="57150" r="9480" b="19050"/>
                <wp:wrapNone/>
                <wp:docPr id="7" name="Gerader Verbinder 7"/>
                <wp:cNvGraphicFramePr/>
                <a:graphic xmlns:a="http://schemas.openxmlformats.org/drawingml/2006/main">
                  <a:graphicData uri="http://schemas.microsoft.com/office/word/2010/wordprocessingShape">
                    <wps:wsp>
                      <wps:cNvCnPr/>
                      <wps:spPr>
                        <a:xfrm flipV="1">
                          <a:off x="0" y="0"/>
                          <a:ext cx="828720" cy="228600"/>
                        </a:xfrm>
                        <a:prstGeom prst="line">
                          <a:avLst/>
                        </a:prstGeom>
                        <a:noFill/>
                        <a:ln w="12700">
                          <a:solidFill>
                            <a:srgbClr val="000000"/>
                          </a:solidFill>
                          <a:prstDash val="solid"/>
                          <a:tailEnd type="arrow"/>
                        </a:ln>
                      </wps:spPr>
                      <wps:bodyPr/>
                    </wps:wsp>
                  </a:graphicData>
                </a:graphic>
              </wp:anchor>
            </w:drawing>
          </mc:Choice>
          <mc:Fallback>
            <w:pict>
              <v:line w14:anchorId="5D5F0E27" id="Gerader Verbinder 7" o:spid="_x0000_s1026" style="position:absolute;flip:y;z-index:6;visibility:visible;mso-wrap-style:square;mso-wrap-distance-left:9pt;mso-wrap-distance-top:0;mso-wrap-distance-right:9pt;mso-wrap-distance-bottom:0;mso-position-horizontal:absolute;mso-position-horizontal-relative:text;mso-position-vertical:absolute;mso-position-vertical-relative:text" from="91.85pt,156.65pt" to="157.1pt,1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" strokeweight="1pt">
                <v:stroke endarrow="open"/>
              </v:line>
            </w:pict>
          </mc:Fallback>
        </mc:AlternateContent>
      </w:r>
      <w:r>
        <w:rPr>
          <w:noProof/>
          <w:lang w:eastAsia="de-DE" w:bidi="ar-SA"/>
        </w:rPr>
        <mc:AlternateContent>
          <mc:Choice Requires="wps">
            <w:drawing>
              <wp:anchor distT="0" distB="0" distL="114300" distR="114300" simplePos="0" relativeHeight="7" behindDoc="0" locked="0" layoutInCell="1" allowOverlap="1" wp14:anchorId="206A0CD0" wp14:editId="1F7A4E5F">
                <wp:simplePos x="0" y="0"/>
                <wp:positionH relativeFrom="column">
                  <wp:posOffset>1166400</wp:posOffset>
                </wp:positionH>
                <wp:positionV relativeFrom="paragraph">
                  <wp:posOffset>1989360</wp:posOffset>
                </wp:positionV>
                <wp:extent cx="828720" cy="228600"/>
                <wp:effectExtent l="0" t="57150" r="9480" b="19050"/>
                <wp:wrapNone/>
                <wp:docPr id="8" name="Gerader Verbinder 8"/>
                <wp:cNvGraphicFramePr/>
                <a:graphic xmlns:a="http://schemas.openxmlformats.org/drawingml/2006/main">
                  <a:graphicData uri="http://schemas.microsoft.com/office/word/2010/wordprocessingShape">
                    <wps:wsp>
                      <wps:cNvCnPr/>
                      <wps:spPr>
                        <a:xfrm flipV="1">
                          <a:off x="0" y="0"/>
                          <a:ext cx="828720" cy="228600"/>
                        </a:xfrm>
                        <a:prstGeom prst="line">
                          <a:avLst/>
                        </a:prstGeom>
                        <a:noFill/>
                        <a:ln w="12700">
                          <a:solidFill>
                            <a:srgbClr val="000000"/>
                          </a:solidFill>
                          <a:prstDash val="solid"/>
                          <a:tailEnd type="arrow"/>
                        </a:ln>
                      </wps:spPr>
                      <wps:bodyPr/>
                    </wps:wsp>
                  </a:graphicData>
                </a:graphic>
              </wp:anchor>
            </w:drawing>
          </mc:Choice>
          <mc:Fallback>
            <w:pict>
              <v:line w14:anchorId="6D0E6DEA" id="Gerader Verbinder 8" o:spid="_x0000_s1026" style="position:absolute;flip:y;z-index:7;visibility:visible;mso-wrap-style:square;mso-wrap-distance-left:9pt;mso-wrap-distance-top:0;mso-wrap-distance-right:9pt;mso-wrap-distance-bottom:0;mso-position-horizontal:absolute;mso-position-horizontal-relative:text;mso-position-vertical:absolute;mso-position-vertical-relative:text" from="91.85pt,156.65pt" to="157.1pt,1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" strokeweight="1pt">
                <v:stroke endarrow="open"/>
              </v:line>
            </w:pict>
          </mc:Fallback>
        </mc:AlternateContent>
      </w:r>
      <w:r>
        <w:rPr>
          <w:noProof/>
          <w:lang w:eastAsia="de-DE" w:bidi="ar-SA"/>
        </w:rPr>
        <mc:AlternateContent>
          <mc:Choice Requires="wps">
            <w:drawing>
              <wp:anchor distT="0" distB="0" distL="114300" distR="114300" simplePos="0" relativeHeight="8" behindDoc="0" locked="0" layoutInCell="1" allowOverlap="1" wp14:anchorId="321D5EF1" wp14:editId="2BD00185">
                <wp:simplePos x="0" y="0"/>
                <wp:positionH relativeFrom="column">
                  <wp:posOffset>3172320</wp:posOffset>
                </wp:positionH>
                <wp:positionV relativeFrom="paragraph">
                  <wp:posOffset>2004119</wp:posOffset>
                </wp:positionV>
                <wp:extent cx="860400" cy="204481"/>
                <wp:effectExtent l="38100" t="57150" r="15900" b="24119"/>
                <wp:wrapNone/>
                <wp:docPr id="9" name="Gerader Verbinder 9"/>
                <wp:cNvGraphicFramePr/>
                <a:graphic xmlns:a="http://schemas.openxmlformats.org/drawingml/2006/main">
                  <a:graphicData uri="http://schemas.microsoft.com/office/word/2010/wordprocessingShape">
                    <wps:wsp>
                      <wps:cNvCnPr/>
                      <wps:spPr>
                        <a:xfrm flipH="1" flipV="1">
                          <a:off x="0" y="0"/>
                          <a:ext cx="860400" cy="204481"/>
                        </a:xfrm>
                        <a:prstGeom prst="line">
                          <a:avLst/>
                        </a:prstGeom>
                        <a:noFill/>
                        <a:ln w="12700">
                          <a:solidFill>
                            <a:srgbClr val="000000"/>
                          </a:solidFill>
                          <a:prstDash val="solid"/>
                          <a:tailEnd type="arrow"/>
                        </a:ln>
                      </wps:spPr>
                      <wps:bodyPr/>
                    </wps:wsp>
                  </a:graphicData>
                </a:graphic>
              </wp:anchor>
            </w:drawing>
          </mc:Choice>
          <mc:Fallback>
            <w:pict>
              <v:line w14:anchorId="4D03681A" id="Gerader Verbinder 9" o:spid="_x0000_s1026" style="position:absolute;flip:x y;z-index:8;visibility:visible;mso-wrap-style:square;mso-wrap-distance-left:9pt;mso-wrap-distance-top:0;mso-wrap-distance-right:9pt;mso-wrap-distance-bottom:0;mso-position-horizontal:absolute;mso-position-horizontal-relative:text;mso-position-vertical:absolute;mso-position-vertical-relative:text" from="249.8pt,157.8pt" to="317.55pt,1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" strokeweight="1pt">
                <v:stroke endarrow="open"/>
              </v:line>
            </w:pict>
          </mc:Fallback>
        </mc:AlternateContent>
      </w:r>
      <w:r>
        <w:rPr>
          <w:noProof/>
          <w:lang w:eastAsia="de-DE" w:bidi="ar-SA"/>
        </w:rPr>
        <mc:AlternateContent>
          <mc:Choice Requires="wps">
            <w:drawing>
              <wp:anchor distT="0" distB="0" distL="114300" distR="114300" simplePos="0" relativeHeight="9" behindDoc="0" locked="0" layoutInCell="1" allowOverlap="1" wp14:anchorId="65D7071B" wp14:editId="05389511">
                <wp:simplePos x="0" y="0"/>
                <wp:positionH relativeFrom="column">
                  <wp:posOffset>3172320</wp:posOffset>
                </wp:positionH>
                <wp:positionV relativeFrom="paragraph">
                  <wp:posOffset>1462319</wp:posOffset>
                </wp:positionV>
                <wp:extent cx="836999" cy="260281"/>
                <wp:effectExtent l="38100" t="0" r="20251" b="82619"/>
                <wp:wrapNone/>
                <wp:docPr id="10" name="Gerader Verbinder 10"/>
                <wp:cNvGraphicFramePr/>
                <a:graphic xmlns:a="http://schemas.openxmlformats.org/drawingml/2006/main">
                  <a:graphicData uri="http://schemas.microsoft.com/office/word/2010/wordprocessingShape">
                    <wps:wsp>
                      <wps:cNvCnPr/>
                      <wps:spPr>
                        <a:xfrm flipH="1">
                          <a:off x="0" y="0"/>
                          <a:ext cx="836999" cy="260281"/>
                        </a:xfrm>
                        <a:prstGeom prst="line">
                          <a:avLst/>
                        </a:prstGeom>
                        <a:noFill/>
                        <a:ln w="12700">
                          <a:solidFill>
                            <a:srgbClr val="000000"/>
                          </a:solidFill>
                          <a:prstDash val="solid"/>
                          <a:tailEnd type="arrow"/>
                        </a:ln>
                      </wps:spPr>
                      <wps:bodyPr/>
                    </wps:wsp>
                  </a:graphicData>
                </a:graphic>
              </wp:anchor>
            </w:drawing>
          </mc:Choice>
          <mc:Fallback>
            <w:pict>
              <v:line w14:anchorId="4F3BF507" id="Gerader Verbinder 10" o:spid="_x0000_s1026" style="position:absolute;flip:x;z-index:9;visibility:visible;mso-wrap-style:square;mso-wrap-distance-left:9pt;mso-wrap-distance-top:0;mso-wrap-distance-right:9pt;mso-wrap-distance-bottom:0;mso-position-horizontal:absolute;mso-position-horizontal-relative:text;mso-position-vertical:absolute;mso-position-vertical-relative:text" from="249.8pt,115.15pt" to="315.7pt,1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" strokeweight="1pt">
                <v:stroke endarrow="open"/>
              </v:line>
            </w:pict>
          </mc:Fallback>
        </mc:AlternateContent>
      </w:r>
    </w:p>
    <w:p w14:paraId="2C3D441A" w14:textId="77777777" w:rsidR="009D3C78" w:rsidRDefault="00857803">
      <w:pPr>
        <w:pStyle w:val="Textbody"/>
      </w:pPr>
      <w:r>
        <w:rPr>
          <w:rStyle w:val="StrongEmphasis"/>
        </w:rPr>
        <w:t xml:space="preserve">Erbliche Faktoren: </w:t>
      </w:r>
      <w:r>
        <w:t>Nur wenige seelische Störungen sind ausschließlich erblich (genetisch) bedingt. Dabei handelt es sich vornehmlich um bestimmte Formen geistiger Behinderung, wie z. B.  das Downsyndrom. Hingegen gibt es eine ganze Reihe von seelischen Störungen im Kindes- und Jugendalter, bei denen zumindest erbliche Anteile wirksam sind. Dies bedeutet, dass außer einer erblichen Anlage weitere Faktoren wirksam werden müssen. Derartige erbliche Anteile werden heute für die Schizophrenien, die manisch-depressive Erkrankung und den frühkindlichen Autismus angenommen. Wahrscheinlich liegen zumindest auch bei einem Teil der Kinder mit hyperkinetischen Störungen erbliche Ursachen zugrunde. Ebenso muss für bestimmte Tic-Störungen einschließlich des Tourette-</w:t>
      </w:r>
      <w:proofErr w:type="spellStart"/>
      <w:r>
        <w:t>Synclroms</w:t>
      </w:r>
      <w:proofErr w:type="spellEnd"/>
      <w:r>
        <w:t xml:space="preserve"> sowie bei einem Teil der Kinder mit Einnässen, Lese-Rechtschreibschwäche und Stottern ebenfalls eine erbliche Komponente angenommen werden. Schließlich werden erbliche Anteile auch bei der Anorexie sowie bei einigen seelischen Störungen des Erwachsenenalters – wie Alkoholismus und Persönlichkeitsstörungen – angenommen. Über die wichtigsten Vorgehensweisen der genetischen Forschung siehe den beigefügten Kasten.</w:t>
      </w:r>
    </w:p>
    <w:p w14:paraId="456A6E7D" w14:textId="77777777" w:rsidR="009D3C78" w:rsidRDefault="00857803">
      <w:pPr>
        <w:pStyle w:val="Textbody"/>
        <w:pageBreakBefore/>
        <w:pBdr>
          <w:top w:val="single" w:sz="2" w:space="6" w:color="000000"/>
          <w:left w:val="single" w:sz="2" w:space="6" w:color="000000"/>
          <w:bottom w:val="single" w:sz="2" w:space="6" w:color="000000"/>
          <w:right w:val="single" w:sz="2" w:space="6" w:color="000000"/>
        </w:pBdr>
      </w:pPr>
      <w:r>
        <w:rPr>
          <w:rStyle w:val="Hervorhebung"/>
        </w:rPr>
        <w:lastRenderedPageBreak/>
        <w:t>Methoden der genetischen Forschung bei seelischen Störungen</w:t>
      </w:r>
    </w:p>
    <w:p w14:paraId="1F1D9178" w14:textId="77777777" w:rsidR="009D3C78" w:rsidRDefault="00857803">
      <w:pPr>
        <w:pStyle w:val="Textbody"/>
        <w:pBdr>
          <w:top w:val="single" w:sz="2" w:space="6" w:color="000000"/>
          <w:left w:val="single" w:sz="2" w:space="6" w:color="000000"/>
          <w:bottom w:val="single" w:sz="2" w:space="6" w:color="000000"/>
          <w:right w:val="single" w:sz="2" w:space="6" w:color="000000"/>
        </w:pBdr>
      </w:pPr>
      <w:r>
        <w:t xml:space="preserve">Die Erblichkeit von seelischen Störungen kann mit verschiedenen Methoden untersucht werden. </w:t>
      </w:r>
      <w:r>
        <w:rPr>
          <w:rStyle w:val="Hervorhebung"/>
        </w:rPr>
        <w:t>Familienstudien</w:t>
      </w:r>
      <w:r>
        <w:t xml:space="preserve"> können zunächst Aufschluss über eine Häufung bestimmter Störungen in mehreren Generationen einer Familie geben. Dabei werden die Stammbäume genau erfasst.</w:t>
      </w:r>
    </w:p>
    <w:p w14:paraId="4C627D30" w14:textId="77777777" w:rsidR="009D3C78" w:rsidRDefault="00857803">
      <w:pPr>
        <w:pStyle w:val="Textbody"/>
        <w:pBdr>
          <w:top w:val="single" w:sz="2" w:space="6" w:color="000000"/>
          <w:left w:val="single" w:sz="2" w:space="6" w:color="000000"/>
          <w:bottom w:val="single" w:sz="2" w:space="6" w:color="000000"/>
          <w:right w:val="single" w:sz="2" w:space="6" w:color="000000"/>
        </w:pBdr>
      </w:pPr>
      <w:r>
        <w:t xml:space="preserve">In </w:t>
      </w:r>
      <w:r>
        <w:rPr>
          <w:rStyle w:val="Hervorhebung"/>
        </w:rPr>
        <w:t>Adoptionsstudien</w:t>
      </w:r>
      <w:r>
        <w:t xml:space="preserve"> vergleicht man die Häufigkeiten seelischer Störungen bei Kindern, die von biologischen Eltern mit einer seelischen Störung abstammen und bei gesunden Adoptiveltern aufwuchsen, mit den Häufigkeiten seelischer Störungen bei Kindern, die bei ihren biologischen Eltern aufwuchsen. Mit dieser Methode versucht man die Anteile von Anlage und Umwelt in der Verursachung seelischer Störungen zu trennen.</w:t>
      </w:r>
    </w:p>
    <w:p w14:paraId="7969770C" w14:textId="77777777" w:rsidR="009D3C78" w:rsidRDefault="00857803">
      <w:pPr>
        <w:pStyle w:val="Textbody"/>
        <w:pBdr>
          <w:top w:val="single" w:sz="2" w:space="6" w:color="000000"/>
          <w:left w:val="single" w:sz="2" w:space="6" w:color="000000"/>
          <w:bottom w:val="single" w:sz="2" w:space="6" w:color="000000"/>
          <w:right w:val="single" w:sz="2" w:space="6" w:color="000000"/>
        </w:pBdr>
      </w:pPr>
      <w:r>
        <w:t xml:space="preserve">In </w:t>
      </w:r>
      <w:r>
        <w:rPr>
          <w:rStyle w:val="Hervorhebung"/>
        </w:rPr>
        <w:t>Zwillingsstudien</w:t>
      </w:r>
      <w:r>
        <w:t xml:space="preserve"> werden die Häufigkeiten seelischer Störungen bei eineiigen (monozygoten) Zwillingen und zweieiigen (dizygoten) Zwillingen verglichen. Eine höhere Übereinstimmung bei eineiigen Zwillingen spricht wegen der absolut gleichen erblichen Ausstattung für einen hohen erblichen Anteil der jeweiligen seelischen Störungen.</w:t>
      </w:r>
    </w:p>
    <w:p w14:paraId="5E08F4AE" w14:textId="77777777" w:rsidR="009D3C78" w:rsidRDefault="00857803">
      <w:pPr>
        <w:pStyle w:val="Textbody"/>
        <w:pBdr>
          <w:top w:val="single" w:sz="2" w:space="6" w:color="000000"/>
          <w:left w:val="single" w:sz="2" w:space="6" w:color="000000"/>
          <w:bottom w:val="single" w:sz="2" w:space="6" w:color="000000"/>
          <w:right w:val="single" w:sz="2" w:space="6" w:color="000000"/>
        </w:pBdr>
      </w:pPr>
      <w:r>
        <w:t xml:space="preserve">Verschiedene sogenannte </w:t>
      </w:r>
      <w:r>
        <w:rPr>
          <w:rStyle w:val="Hervorhebung"/>
        </w:rPr>
        <w:t>zytogenetische</w:t>
      </w:r>
      <w:r>
        <w:t xml:space="preserve"> und </w:t>
      </w:r>
      <w:r>
        <w:rPr>
          <w:rStyle w:val="Hervorhebung"/>
        </w:rPr>
        <w:t>molekularbiologische</w:t>
      </w:r>
      <w:r>
        <w:t xml:space="preserve"> </w:t>
      </w:r>
      <w:r>
        <w:rPr>
          <w:rStyle w:val="Hervorhebung"/>
        </w:rPr>
        <w:t>Laboruntersuchungen</w:t>
      </w:r>
      <w:r>
        <w:t xml:space="preserve"> dienen der Aufklärung des jeweiligen Ortes und Defektes in den Erbanlagen. Diese sind in den Genen gespeichert, die auf den sogenannten </w:t>
      </w:r>
      <w:proofErr w:type="spellStart"/>
      <w:r>
        <w:t>Erbkörperchen</w:t>
      </w:r>
      <w:proofErr w:type="spellEnd"/>
      <w:r>
        <w:t xml:space="preserve"> (Chromosomen) in jeder Körperzelle vorhanden und in einer bestimmten Reihenfolge angeordnet sind. Der Mensch besitzt 23 Chromosomenpaare; davon werden 22 Paare als Körperchromosomen (Autosomen) und ein Paar als Geschlechtschromosomen (Gonosomen) bezeichnet. Die Körperchromosomen werden mit Zahlen bezeichnet. Die Geschlechtschromosomen tragen beim weiblichen Geschlecht die Bezeichnung XX und beim männlichen Geschlecht die Bezeichnung XY.</w:t>
      </w:r>
    </w:p>
    <w:p w14:paraId="189F91A7" w14:textId="77777777" w:rsidR="009D3C78" w:rsidRDefault="00857803">
      <w:pPr>
        <w:pStyle w:val="Textbody"/>
        <w:pBdr>
          <w:top w:val="single" w:sz="2" w:space="6" w:color="000000"/>
          <w:left w:val="single" w:sz="2" w:space="6" w:color="000000"/>
          <w:bottom w:val="single" w:sz="2" w:space="6" w:color="000000"/>
          <w:right w:val="single" w:sz="2" w:space="6" w:color="000000"/>
        </w:pBdr>
      </w:pPr>
      <w:r>
        <w:t xml:space="preserve">Für zahlreiche körperliche Störungen sind verschiedene Formen von </w:t>
      </w:r>
      <w:r>
        <w:rPr>
          <w:rStyle w:val="Hervorhebung"/>
        </w:rPr>
        <w:t>Erbgängen</w:t>
      </w:r>
      <w:r>
        <w:t xml:space="preserve"> bekannt. Bei einem </w:t>
      </w:r>
      <w:r>
        <w:rPr>
          <w:rStyle w:val="Hervorhebung"/>
        </w:rPr>
        <w:t>autosomal-dominanten Erbgang</w:t>
      </w:r>
      <w:r>
        <w:t xml:space="preserve"> kommt es auch dann zur Ausbildung der jeweiligen Störung, wenn ein bestimmtes verantwortliches Gen nur auf einem der beiden Körperchromosomenpaare vorhanden ist. Bei einem </w:t>
      </w:r>
      <w:r>
        <w:rPr>
          <w:rStyle w:val="Hervorhebung"/>
        </w:rPr>
        <w:t>autosomal-rezessiven Erbgang</w:t>
      </w:r>
      <w:r>
        <w:t xml:space="preserve"> macht sich die Störung bei dieser Konstellation nicht bemerkbar. Hier tragen die sogenannten Überträger die Erbanlage, ohne ein Symptom der jeweiligen Störung zu haben. Erst wenn beide Eltern Überträger sind, können mit einer Wahrscheinlichkeit von 25 % Kinder geboren werden, die auf beiden Körperchromosomen das verantwortliche Gen tragen und damit die jeweilige Störung vererbt bekommen. Schließlich gibt es den </w:t>
      </w:r>
      <w:r>
        <w:rPr>
          <w:rStyle w:val="Hervorhebung"/>
        </w:rPr>
        <w:t>geschlechtsgebundenen Erbgang,</w:t>
      </w:r>
      <w:r>
        <w:t xml:space="preserve"> bei dem die Störung auf ein Gen des X- oder des Y-Chromosoms zurückgeht.</w:t>
      </w:r>
    </w:p>
    <w:p w14:paraId="3CA3705C" w14:textId="77777777" w:rsidR="009D3C78" w:rsidRDefault="00857803">
      <w:pPr>
        <w:pStyle w:val="Textbody"/>
        <w:pBdr>
          <w:top w:val="single" w:sz="2" w:space="6" w:color="000000"/>
          <w:left w:val="single" w:sz="2" w:space="6" w:color="000000"/>
          <w:bottom w:val="single" w:sz="2" w:space="6" w:color="000000"/>
          <w:right w:val="single" w:sz="2" w:space="6" w:color="000000"/>
        </w:pBdr>
      </w:pPr>
      <w:r>
        <w:t xml:space="preserve">Mit der Aufschlüsselung des menschlichen Erbguts (Genoms) können bei verschiedenen seelischen Störungen der Aufbau und die Feinstruktur einzelner </w:t>
      </w:r>
      <w:r>
        <w:rPr>
          <w:rStyle w:val="Hervorhebung"/>
        </w:rPr>
        <w:t>Gene</w:t>
      </w:r>
      <w:r>
        <w:t xml:space="preserve"> untersucht werden, die für den Stoffwechsel speziell des Gehirns bedeutsam sind. Die bisherigen Erkenntnisse besagen, dass bei seelischen Störungen jeweils statt eines einzelnen Gens eher mehrere Gene verändert sind. Man spricht daher von einer </w:t>
      </w:r>
      <w:r>
        <w:rPr>
          <w:rStyle w:val="Hervorhebung"/>
        </w:rPr>
        <w:t>polygenen</w:t>
      </w:r>
      <w:r>
        <w:t xml:space="preserve"> Verursachung. Wie sich diese Veränderungen auf das Verhalten auswirken, ist trotz eines schnellen Erkenntnisfortschritts im </w:t>
      </w:r>
      <w:proofErr w:type="spellStart"/>
      <w:proofErr w:type="gramStart"/>
      <w:r>
        <w:t>einzelnen</w:t>
      </w:r>
      <w:proofErr w:type="spellEnd"/>
      <w:proofErr w:type="gramEnd"/>
      <w:r>
        <w:t xml:space="preserve"> noch ungenügend aufgeklärt.</w:t>
      </w:r>
    </w:p>
    <w:p w14:paraId="651A5834" w14:textId="77777777" w:rsidR="009D3C78" w:rsidRDefault="00857803">
      <w:pPr>
        <w:pStyle w:val="Textbody"/>
      </w:pPr>
      <w:r>
        <w:rPr>
          <w:rStyle w:val="StrongEmphasis"/>
        </w:rPr>
        <w:t xml:space="preserve">Konstitutionelle Elemente: </w:t>
      </w:r>
      <w:r>
        <w:t xml:space="preserve">In der Ursachenlehre seelischer Störungen bei Kindern und </w:t>
      </w:r>
      <w:r>
        <w:lastRenderedPageBreak/>
        <w:t xml:space="preserve">Jugendlichen werden unter den </w:t>
      </w:r>
      <w:r>
        <w:rPr>
          <w:rStyle w:val="Hervorhebung"/>
        </w:rPr>
        <w:t>angeborenen Elementen</w:t>
      </w:r>
      <w:r>
        <w:t xml:space="preserve"> der Ausstattung im </w:t>
      </w:r>
      <w:proofErr w:type="gramStart"/>
      <w:r>
        <w:t>wesentlichen</w:t>
      </w:r>
      <w:proofErr w:type="gramEnd"/>
      <w:r>
        <w:t xml:space="preserve"> zwei Bedingungen, nämlich das Geschlecht sowie das Temperament, diskutiert. In dem vorausgegangenen Kapitel über die Häufigkeiten seelischer Störungen war bereits auf die typische Knabenwendigkeit vieler seelischer Störungen im Kindesalter hingewiesen worden. Dieser </w:t>
      </w:r>
      <w:r>
        <w:rPr>
          <w:rStyle w:val="Hervorhebung"/>
        </w:rPr>
        <w:t>Geschlechtsfaktor</w:t>
      </w:r>
      <w:r>
        <w:t xml:space="preserve"> ist ein wichtiges Element der normalen wie auch der abweichenden Entwicklung. Mädchen zeigen insgesamt eine schnellere körperliche Entwicklung und sind das eigentlich stärkere biologische Geschlecht. Jungen sind trotz ihrer größeren Muskelkraft für eine Vielzahl körperlicher Erkrankungen empfänglicher und haben insgesamt eine geringere Lebenserwartung. Parallel zu dieser schlechteren biologischen Ausstattung haben Jungen offensichtlich auch eine erhöhte Empfänglichkeit für die Entwicklung seelischer Störungen. Dies zeigt sich z. B. bei der geistigen Behinderung, beim frühkindlichen Autismus, bei Hirnschädigungen, bei Entwicklungsverzögerungen, bei hyperkinetischen Störungen sowie bei Störungen des Sozialverhaltens. Mit dem Pubertätsalter beginnen sich diese unterschiedlichen Häufigkeiten seelischer Störungen der beiden Geschlechter anzugleichen.  Zwei typische Erkrankungen des Jugendalters, die </w:t>
      </w:r>
      <w:r>
        <w:rPr>
          <w:rStyle w:val="Hervorhebung"/>
        </w:rPr>
        <w:t>Anorexie</w:t>
      </w:r>
      <w:r>
        <w:t xml:space="preserve"> und die </w:t>
      </w:r>
      <w:r>
        <w:rPr>
          <w:rStyle w:val="Hervorhebung"/>
        </w:rPr>
        <w:t>Bulimie</w:t>
      </w:r>
      <w:r>
        <w:t>, sind hingegen sehr viel häufiger bei Mädchen anzutreffen.</w:t>
      </w:r>
    </w:p>
    <w:p w14:paraId="3EB6BA7A" w14:textId="77777777" w:rsidR="009D3C78" w:rsidRDefault="00857803">
      <w:pPr>
        <w:pStyle w:val="Textbody"/>
      </w:pPr>
      <w:r>
        <w:t xml:space="preserve">Die Annahme, dass die unterschiedlichen Geschlechtsverteilungen bei seelischen Störungen des Kindes- und Jugendalters unter anderem auch von </w:t>
      </w:r>
      <w:r>
        <w:rPr>
          <w:rStyle w:val="Hervorhebung"/>
        </w:rPr>
        <w:t>biologischen Bedingungen</w:t>
      </w:r>
      <w:r>
        <w:t xml:space="preserve"> beeinflusst werden, kann sich auf eine Reihe von Argumenten stützen. Dazu gehört zunächst die Beobachtung, dass geschlechtstypische Verhaltensweisen in verschiedenen Kulturen gefunden werden. Sie kommen außerdem nicht nur beim Menschen, sondern auch bei vielen Tierarten vor. Ferner bestehen sie schon von sehr frühen Lebensphasen an, und schließlich gibt es Hinweise darauf, dass sie durch teilweise unterschiedlich angelegte Hirnstrukturen und -funktionen bedingt sind.  Dabei könnte unter anderem von Bedeutung sein, dass die schon ab dem dritten Schwangerschaftsmonat vorhandenen Sexualhormone das Nervensystem in geschlechtstypischer Weise beeinflussen.</w:t>
      </w:r>
    </w:p>
    <w:p w14:paraId="031CB044" w14:textId="77777777" w:rsidR="009D3C78" w:rsidRDefault="00857803">
      <w:pPr>
        <w:pStyle w:val="Textbody"/>
      </w:pPr>
      <w:r>
        <w:t xml:space="preserve">Natürlich kann diese Argumentation nicht </w:t>
      </w:r>
      <w:proofErr w:type="spellStart"/>
      <w:r>
        <w:t xml:space="preserve">außer </w:t>
      </w:r>
      <w:proofErr w:type="gramStart"/>
      <w:r>
        <w:t>acht</w:t>
      </w:r>
      <w:proofErr w:type="spellEnd"/>
      <w:proofErr w:type="gramEnd"/>
      <w:r>
        <w:t xml:space="preserve"> lassen, dass Verhalten und Entwicklung von Kindern wesentlich von </w:t>
      </w:r>
      <w:r>
        <w:rPr>
          <w:rStyle w:val="Hervorhebung"/>
        </w:rPr>
        <w:t xml:space="preserve">Umgebungsbedingungen </w:t>
      </w:r>
      <w:r>
        <w:t xml:space="preserve">und </w:t>
      </w:r>
      <w:r>
        <w:rPr>
          <w:rStyle w:val="Hervorhebung"/>
        </w:rPr>
        <w:t>Erziehung</w:t>
      </w:r>
      <w:r>
        <w:t xml:space="preserve"> beeinflusst werden. Die Gesellschaft hält jeweils für die beiden Geschlechter bestimmte Rollen, Erwartungen, Vorurteile und stereotype Vorstellungen bereit. So wichtig einerseits die Bedeutung gesellschaftlicher Verhaltensprägungen ist, so muss doch andererseits betont werden, dass die moderne Verhaltensforschung ständig neue Belege für die Bedeutsamkeit biologischer Bedingungen menschlichen Verhaltens liefert.</w:t>
      </w:r>
    </w:p>
    <w:p w14:paraId="7EA2E14A" w14:textId="77777777" w:rsidR="009D3C78" w:rsidRDefault="00857803">
      <w:pPr>
        <w:pStyle w:val="Textbody"/>
      </w:pPr>
      <w:r>
        <w:t xml:space="preserve">Der zweite wichtige angeborene Ursachenfaktor, der in diesem Zusammenhang zu diskutieren ist, ist der des </w:t>
      </w:r>
      <w:r>
        <w:rPr>
          <w:rStyle w:val="Hervorhebung"/>
        </w:rPr>
        <w:t>Temperamentes</w:t>
      </w:r>
      <w:r>
        <w:t xml:space="preserve">. Mit diesem Begriff wird der Verhaltensstil eines Menschen bezeichnet, mit dem er auf die Welt kommt und in die Welt hineinwächst. Die moderne Temperamentsforschung hat eine Reihe von </w:t>
      </w:r>
      <w:r>
        <w:rPr>
          <w:rStyle w:val="Hervorhebung"/>
        </w:rPr>
        <w:t>Verhaltensstilen</w:t>
      </w:r>
      <w:r>
        <w:t xml:space="preserve"> aufzeigen können, die bereits im Säuglingsalter vorhanden sind. Zu ihnen gehören das Aktivitätsausmaß, die Stimmungslage, die Annäherung bzw. der Rückzug bei neuen Situationen und Menschen, die Regelmäßigkeit biologischer Abläufe (Schlafen, Wachen, Hungern, Sattheit, Ausscheidung), die Anpassungsfähigkeit, die Form der Reaktion auf Reize, die Ablenkbarkeit und die Aufmerksamkeitsspanne. Jedes dieser Merkmale kann eine eher positive oder eine eher negative </w:t>
      </w:r>
      <w:r>
        <w:lastRenderedPageBreak/>
        <w:t>Ausprägung annehmen. Schon Kleinkinder lassen sich hinsichtlich dieser Verhaltensstile voneinander unterscheiden. Aus Tabelle 2 wird ersichtlich, dass es auf der Basis der Temperamentsausstattung sogenannte „einfache“ und „schwierige“ Kinder gibt. Die Bedeutsamkeit dieser frühen Verhaltensstile für die mögliche Entwicklung späterer seelischer Störungen ergibt sich aus dem Umstand, dass sogenannte „schwierige“ Kinder später viel eher Verhaltensauffälligkeiten entwickeln können. Hingegen entwickeln Kinder mit einer guten Anpassungsfähigkeit, regelmäßigen biologischen Abläufen und positiver Stimmungslage sehr viel seltener Verhaltensprobleme. Tabelle 2 zeigt diese Zusammenhänge. Dabei muss aber berücksichtigt werden, dass Verhaltensprobleme nicht ausschließlich auf diese beiden Typen von Temperamenten zurückgeführt werden können.</w:t>
      </w:r>
    </w:p>
    <w:p w14:paraId="49A9C3C1" w14:textId="77777777" w:rsidR="009D3C78" w:rsidRDefault="009D3C78">
      <w:pPr>
        <w:pStyle w:val="Textbody"/>
      </w:pPr>
    </w:p>
    <w:p w14:paraId="10C794DD" w14:textId="77777777" w:rsidR="009D3C78" w:rsidRDefault="00857803">
      <w:pPr>
        <w:pStyle w:val="Textbody"/>
        <w:keepNext/>
      </w:pPr>
      <w:r>
        <w:t>Tab. 2: Temperamentsmerkmale von »einfachen« und »schwierigen« Kindern</w:t>
      </w:r>
    </w:p>
    <w:tbl>
      <w:tblPr>
        <w:tblW w:w="9638" w:type="dxa"/>
        <w:tblLayout w:type="fixed"/>
        <w:tblCellMar>
          <w:left w:w="10" w:type="dxa"/>
          <w:right w:w="10" w:type="dxa"/>
        </w:tblCellMar>
        <w:tblLook w:val="04A0" w:firstRow="1" w:lastRow="0" w:firstColumn="1" w:lastColumn="0" w:noHBand="0" w:noVBand="1"/>
      </w:tblPr>
      <w:tblGrid>
        <w:gridCol w:w="3212"/>
        <w:gridCol w:w="3213"/>
        <w:gridCol w:w="3213"/>
      </w:tblGrid>
      <w:tr w:rsidR="009D3C78" w14:paraId="5016C20C" w14:textId="77777777">
        <w:trPr>
          <w:cantSplit/>
        </w:trPr>
        <w:tc>
          <w:tcPr>
            <w:tcW w:w="3213" w:type="dxa"/>
            <w:tcBorders>
              <w:top w:val="single" w:sz="2" w:space="0" w:color="000000"/>
              <w:bottom w:val="single" w:sz="2" w:space="0" w:color="000000"/>
            </w:tcBorders>
            <w:tcMar>
              <w:top w:w="28" w:type="dxa"/>
              <w:left w:w="28" w:type="dxa"/>
              <w:bottom w:w="28" w:type="dxa"/>
              <w:right w:w="28" w:type="dxa"/>
            </w:tcMar>
          </w:tcPr>
          <w:p w14:paraId="53A69C47" w14:textId="77777777" w:rsidR="009D3C78" w:rsidRDefault="00857803">
            <w:pPr>
              <w:pStyle w:val="Textbody"/>
              <w:spacing w:after="0"/>
            </w:pPr>
            <w:r>
              <w:t>Merkmal</w:t>
            </w:r>
          </w:p>
        </w:tc>
        <w:tc>
          <w:tcPr>
            <w:tcW w:w="3213" w:type="dxa"/>
            <w:tcBorders>
              <w:top w:val="single" w:sz="2" w:space="0" w:color="000000"/>
              <w:bottom w:val="single" w:sz="2" w:space="0" w:color="000000"/>
            </w:tcBorders>
            <w:tcMar>
              <w:top w:w="28" w:type="dxa"/>
              <w:left w:w="28" w:type="dxa"/>
              <w:bottom w:w="28" w:type="dxa"/>
              <w:right w:w="28" w:type="dxa"/>
            </w:tcMar>
          </w:tcPr>
          <w:p w14:paraId="39C64043" w14:textId="77777777" w:rsidR="009D3C78" w:rsidRDefault="00857803">
            <w:pPr>
              <w:pStyle w:val="Textbody"/>
              <w:spacing w:after="0"/>
            </w:pPr>
            <w:r>
              <w:t>Temperament des »einfachen« Kindes</w:t>
            </w:r>
          </w:p>
        </w:tc>
        <w:tc>
          <w:tcPr>
            <w:tcW w:w="3213" w:type="dxa"/>
            <w:tcBorders>
              <w:top w:val="single" w:sz="2" w:space="0" w:color="000000"/>
              <w:bottom w:val="single" w:sz="2" w:space="0" w:color="000000"/>
            </w:tcBorders>
            <w:tcMar>
              <w:top w:w="28" w:type="dxa"/>
              <w:left w:w="28" w:type="dxa"/>
              <w:bottom w:w="28" w:type="dxa"/>
              <w:right w:w="28" w:type="dxa"/>
            </w:tcMar>
          </w:tcPr>
          <w:p w14:paraId="059C1679" w14:textId="77777777" w:rsidR="009D3C78" w:rsidRDefault="00857803">
            <w:r>
              <w:t>Temperament des »schwierigen« Kindes</w:t>
            </w:r>
          </w:p>
        </w:tc>
      </w:tr>
      <w:tr w:rsidR="009D3C78" w14:paraId="3DA567B6" w14:textId="77777777">
        <w:trPr>
          <w:cantSplit/>
        </w:trPr>
        <w:tc>
          <w:tcPr>
            <w:tcW w:w="3213" w:type="dxa"/>
            <w:tcBorders>
              <w:top w:val="single" w:sz="2" w:space="0" w:color="000000"/>
            </w:tcBorders>
            <w:tcMar>
              <w:top w:w="28" w:type="dxa"/>
              <w:left w:w="28" w:type="dxa"/>
              <w:bottom w:w="28" w:type="dxa"/>
              <w:right w:w="28" w:type="dxa"/>
            </w:tcMar>
          </w:tcPr>
          <w:p w14:paraId="141F3901" w14:textId="77777777" w:rsidR="009D3C78" w:rsidRDefault="00857803">
            <w:pPr>
              <w:pStyle w:val="Textbody"/>
              <w:spacing w:before="113" w:after="142"/>
            </w:pPr>
            <w:r>
              <w:t>Allgemeine Stimmungslage</w:t>
            </w:r>
          </w:p>
        </w:tc>
        <w:tc>
          <w:tcPr>
            <w:tcW w:w="3213" w:type="dxa"/>
            <w:tcBorders>
              <w:top w:val="single" w:sz="2" w:space="0" w:color="000000"/>
            </w:tcBorders>
            <w:tcMar>
              <w:top w:w="28" w:type="dxa"/>
              <w:left w:w="28" w:type="dxa"/>
              <w:bottom w:w="28" w:type="dxa"/>
              <w:right w:w="28" w:type="dxa"/>
            </w:tcMar>
          </w:tcPr>
          <w:p w14:paraId="0CDA8B65" w14:textId="77777777" w:rsidR="009D3C78" w:rsidRDefault="00857803">
            <w:pPr>
              <w:pStyle w:val="Textbody"/>
              <w:spacing w:before="113" w:after="142"/>
            </w:pPr>
            <w:r>
              <w:t>fröhlich, lächelnd, positiv</w:t>
            </w:r>
          </w:p>
        </w:tc>
        <w:tc>
          <w:tcPr>
            <w:tcW w:w="3213" w:type="dxa"/>
            <w:tcBorders>
              <w:top w:val="single" w:sz="2" w:space="0" w:color="000000"/>
            </w:tcBorders>
            <w:tcMar>
              <w:top w:w="28" w:type="dxa"/>
              <w:left w:w="28" w:type="dxa"/>
              <w:bottom w:w="28" w:type="dxa"/>
              <w:right w:w="28" w:type="dxa"/>
            </w:tcMar>
          </w:tcPr>
          <w:p w14:paraId="372265BA" w14:textId="77777777" w:rsidR="009D3C78" w:rsidRDefault="00857803">
            <w:pPr>
              <w:pStyle w:val="Textbody"/>
              <w:spacing w:before="113" w:after="142"/>
            </w:pPr>
            <w:r>
              <w:t>traurig, weinend, negativ</w:t>
            </w:r>
          </w:p>
        </w:tc>
      </w:tr>
      <w:tr w:rsidR="009D3C78" w14:paraId="6D322422" w14:textId="77777777">
        <w:trPr>
          <w:cantSplit/>
        </w:trPr>
        <w:tc>
          <w:tcPr>
            <w:tcW w:w="3213" w:type="dxa"/>
          </w:tcPr>
          <w:p w14:paraId="0D88947A" w14:textId="77777777" w:rsidR="009D3C78" w:rsidRDefault="00857803">
            <w:pPr>
              <w:pStyle w:val="Textbody"/>
            </w:pPr>
            <w:r>
              <w:t>Regelmäßigkeit biologischer Funktionen</w:t>
            </w:r>
          </w:p>
        </w:tc>
        <w:tc>
          <w:tcPr>
            <w:tcW w:w="3213" w:type="dxa"/>
          </w:tcPr>
          <w:p w14:paraId="4BB4BA40" w14:textId="77777777" w:rsidR="009D3C78" w:rsidRDefault="00857803">
            <w:pPr>
              <w:pStyle w:val="Textbody"/>
            </w:pPr>
            <w:r>
              <w:t>regelmäßig</w:t>
            </w:r>
          </w:p>
        </w:tc>
        <w:tc>
          <w:tcPr>
            <w:tcW w:w="3213" w:type="dxa"/>
          </w:tcPr>
          <w:p w14:paraId="6F5A1059" w14:textId="77777777" w:rsidR="009D3C78" w:rsidRDefault="00857803">
            <w:pPr>
              <w:pStyle w:val="Textbody"/>
            </w:pPr>
            <w:r>
              <w:t>unregelmäßig</w:t>
            </w:r>
          </w:p>
        </w:tc>
      </w:tr>
      <w:tr w:rsidR="009D3C78" w14:paraId="7EDEB1D4" w14:textId="77777777">
        <w:trPr>
          <w:cantSplit/>
        </w:trPr>
        <w:tc>
          <w:tcPr>
            <w:tcW w:w="3213" w:type="dxa"/>
          </w:tcPr>
          <w:p w14:paraId="37A12BA8" w14:textId="77777777" w:rsidR="009D3C78" w:rsidRDefault="00857803">
            <w:pPr>
              <w:pStyle w:val="Textbody"/>
            </w:pPr>
            <w:r>
              <w:t>Reaktion auf neue Situationen</w:t>
            </w:r>
          </w:p>
        </w:tc>
        <w:tc>
          <w:tcPr>
            <w:tcW w:w="3213" w:type="dxa"/>
          </w:tcPr>
          <w:p w14:paraId="3D1496E3" w14:textId="77777777" w:rsidR="009D3C78" w:rsidRDefault="00857803">
            <w:pPr>
              <w:pStyle w:val="Textbody"/>
            </w:pPr>
            <w:r>
              <w:t>Annäherung</w:t>
            </w:r>
          </w:p>
        </w:tc>
        <w:tc>
          <w:tcPr>
            <w:tcW w:w="3213" w:type="dxa"/>
          </w:tcPr>
          <w:p w14:paraId="59ED478C" w14:textId="77777777" w:rsidR="009D3C78" w:rsidRDefault="00857803">
            <w:pPr>
              <w:pStyle w:val="Textbody"/>
            </w:pPr>
            <w:r>
              <w:t>Rückzug</w:t>
            </w:r>
          </w:p>
        </w:tc>
      </w:tr>
      <w:tr w:rsidR="009D3C78" w14:paraId="22414C22" w14:textId="77777777">
        <w:trPr>
          <w:cantSplit/>
        </w:trPr>
        <w:tc>
          <w:tcPr>
            <w:tcW w:w="3213" w:type="dxa"/>
          </w:tcPr>
          <w:p w14:paraId="40590867" w14:textId="77777777" w:rsidR="009D3C78" w:rsidRDefault="00857803">
            <w:pPr>
              <w:pStyle w:val="Textbody"/>
            </w:pPr>
            <w:r>
              <w:t>Anpassung an neue Situationen</w:t>
            </w:r>
          </w:p>
        </w:tc>
        <w:tc>
          <w:tcPr>
            <w:tcW w:w="3213" w:type="dxa"/>
          </w:tcPr>
          <w:p w14:paraId="32A430F5" w14:textId="77777777" w:rsidR="009D3C78" w:rsidRDefault="00857803">
            <w:pPr>
              <w:pStyle w:val="Textbody"/>
            </w:pPr>
            <w:r>
              <w:t>schnell</w:t>
            </w:r>
          </w:p>
        </w:tc>
        <w:tc>
          <w:tcPr>
            <w:tcW w:w="3213" w:type="dxa"/>
          </w:tcPr>
          <w:p w14:paraId="5FF7032A" w14:textId="77777777" w:rsidR="009D3C78" w:rsidRDefault="00857803">
            <w:pPr>
              <w:pStyle w:val="Textbody"/>
            </w:pPr>
            <w:r>
              <w:t>langsam</w:t>
            </w:r>
          </w:p>
        </w:tc>
      </w:tr>
      <w:tr w:rsidR="009D3C78" w14:paraId="48D87713" w14:textId="77777777">
        <w:trPr>
          <w:cantSplit/>
        </w:trPr>
        <w:tc>
          <w:tcPr>
            <w:tcW w:w="3213" w:type="dxa"/>
          </w:tcPr>
          <w:p w14:paraId="3E128114" w14:textId="77777777" w:rsidR="009D3C78" w:rsidRDefault="00857803">
            <w:pPr>
              <w:pStyle w:val="Textbody"/>
            </w:pPr>
            <w:r>
              <w:t>Intensität der Reaktionen</w:t>
            </w:r>
          </w:p>
        </w:tc>
        <w:tc>
          <w:tcPr>
            <w:tcW w:w="3213" w:type="dxa"/>
          </w:tcPr>
          <w:p w14:paraId="66EEB61A" w14:textId="77777777" w:rsidR="009D3C78" w:rsidRDefault="00857803">
            <w:pPr>
              <w:pStyle w:val="Textbody"/>
            </w:pPr>
            <w:r>
              <w:t>mäßig</w:t>
            </w:r>
          </w:p>
        </w:tc>
        <w:tc>
          <w:tcPr>
            <w:tcW w:w="3213" w:type="dxa"/>
          </w:tcPr>
          <w:p w14:paraId="6ECCFB7A" w14:textId="77777777" w:rsidR="009D3C78" w:rsidRDefault="00857803">
            <w:pPr>
              <w:pStyle w:val="Textbody"/>
            </w:pPr>
            <w:r>
              <w:t>ausgeprägt</w:t>
            </w:r>
          </w:p>
        </w:tc>
      </w:tr>
      <w:tr w:rsidR="009D3C78" w14:paraId="506C1116" w14:textId="77777777">
        <w:trPr>
          <w:cantSplit/>
        </w:trPr>
        <w:tc>
          <w:tcPr>
            <w:tcW w:w="3213" w:type="dxa"/>
            <w:tcBorders>
              <w:bottom w:val="single" w:sz="2" w:space="0" w:color="000000"/>
            </w:tcBorders>
            <w:tcMar>
              <w:top w:w="55" w:type="dxa"/>
              <w:left w:w="55" w:type="dxa"/>
              <w:bottom w:w="55" w:type="dxa"/>
              <w:right w:w="55" w:type="dxa"/>
            </w:tcMar>
          </w:tcPr>
          <w:p w14:paraId="335CE234" w14:textId="77777777" w:rsidR="009D3C78" w:rsidRDefault="00857803">
            <w:pPr>
              <w:pStyle w:val="Textbody"/>
            </w:pPr>
            <w:r>
              <w:t>Spätere Verhaltensprobleme</w:t>
            </w:r>
          </w:p>
        </w:tc>
        <w:tc>
          <w:tcPr>
            <w:tcW w:w="3213" w:type="dxa"/>
            <w:tcBorders>
              <w:bottom w:val="single" w:sz="2" w:space="0" w:color="000000"/>
            </w:tcBorders>
            <w:tcMar>
              <w:top w:w="55" w:type="dxa"/>
              <w:left w:w="55" w:type="dxa"/>
              <w:bottom w:w="55" w:type="dxa"/>
              <w:right w:w="55" w:type="dxa"/>
            </w:tcMar>
          </w:tcPr>
          <w:p w14:paraId="0D5EB79D" w14:textId="77777777" w:rsidR="009D3C78" w:rsidRDefault="00857803">
            <w:pPr>
              <w:pStyle w:val="Textbody"/>
            </w:pPr>
            <w:r>
              <w:t>selten</w:t>
            </w:r>
          </w:p>
        </w:tc>
        <w:tc>
          <w:tcPr>
            <w:tcW w:w="3213" w:type="dxa"/>
            <w:tcBorders>
              <w:bottom w:val="single" w:sz="2" w:space="0" w:color="000000"/>
            </w:tcBorders>
            <w:tcMar>
              <w:top w:w="55" w:type="dxa"/>
              <w:left w:w="55" w:type="dxa"/>
              <w:bottom w:w="55" w:type="dxa"/>
              <w:right w:w="55" w:type="dxa"/>
            </w:tcMar>
          </w:tcPr>
          <w:p w14:paraId="05B6C9E5" w14:textId="77777777" w:rsidR="009D3C78" w:rsidRDefault="00857803">
            <w:pPr>
              <w:pStyle w:val="Textbody"/>
            </w:pPr>
            <w:r>
              <w:t>häufig</w:t>
            </w:r>
          </w:p>
        </w:tc>
      </w:tr>
    </w:tbl>
    <w:p w14:paraId="5CD849FD" w14:textId="77777777" w:rsidR="009D3C78" w:rsidRDefault="009D3C78">
      <w:pPr>
        <w:pStyle w:val="Textbody"/>
      </w:pPr>
    </w:p>
    <w:p w14:paraId="709B564F" w14:textId="77777777" w:rsidR="009D3C78" w:rsidRDefault="00857803">
      <w:pPr>
        <w:pStyle w:val="Textbody"/>
      </w:pPr>
      <w:r>
        <w:t xml:space="preserve">Wenngleich hinter diesen konstitutionellen Elementen des Temperamentes möglicherweise wiederum erbliche Faktoren stehen, darf auch hier die </w:t>
      </w:r>
      <w:r>
        <w:rPr>
          <w:rStyle w:val="Hervorhebung"/>
        </w:rPr>
        <w:t>Bedeutsamkeit der sozialen Umwelt</w:t>
      </w:r>
      <w:r>
        <w:t xml:space="preserve"> nicht aus dem Blick verloren werden. Grundsätzlich werden alle Erbanlagen immer erst durch die Umwelt zum Ausdruck gebracht. Wenn es z. B. Eltern gelingt, sich auf die ungünstigeren Verhaltensstile ihres Kindes mit einer gleichermaßen liebevollen wie beharrlichen Erziehungshaltung einzustellen, kommt es nicht zu der aufgezeigten Verbindung von ungünstigen Temperamentsmerkmalen und späteren seelischen Störungen. Insofern kann die biologische Ausstattung durch entweder erbliche oder konstitutionelle Elemente nur den Rahmen abstecken, in dem vielfältige Umweltfaktoren wirksam werden.</w:t>
      </w:r>
    </w:p>
    <w:p w14:paraId="124B0804" w14:textId="77777777" w:rsidR="009D3C78" w:rsidRDefault="00857803">
      <w:pPr>
        <w:pStyle w:val="Textbody"/>
      </w:pPr>
      <w:r>
        <w:rPr>
          <w:rStyle w:val="StrongEmphasis"/>
        </w:rPr>
        <w:t xml:space="preserve">Körperliche Faktoren: </w:t>
      </w:r>
      <w:r>
        <w:t xml:space="preserve">Unter den ursächlich bedeutsamen körperlichen Bedingungen ist zunächst die Rolle des </w:t>
      </w:r>
      <w:r>
        <w:rPr>
          <w:rStyle w:val="Hervorhebung"/>
        </w:rPr>
        <w:t>Gehirns</w:t>
      </w:r>
      <w:r>
        <w:t xml:space="preserve"> wichtig. Dieses ist in der frühen Kindheit in einem Stadium enormen Wachstums, welches einerseits mit einer ausgeprägten Empfindlichkeit für Schädigungen, andererseits mit einer ebenso ausgeprägten Fähigkeit verbunden ist, eingetretene Schädigungen im noch anhaltenden Wachstumsprozess wieder auszugleichen bzw. zu reparieren. Für die Entwicklung </w:t>
      </w:r>
      <w:r>
        <w:lastRenderedPageBreak/>
        <w:t xml:space="preserve">seelischer Störungen im Kindesalter ist nun bedeutsam, dass bereits in der </w:t>
      </w:r>
      <w:r>
        <w:rPr>
          <w:rStyle w:val="Hervorhebung"/>
        </w:rPr>
        <w:t>Schwangerschaft</w:t>
      </w:r>
      <w:r>
        <w:t xml:space="preserve"> eine Reihe von </w:t>
      </w:r>
      <w:r>
        <w:rPr>
          <w:rStyle w:val="Hervorhebung"/>
        </w:rPr>
        <w:t>Risikofaktoren</w:t>
      </w:r>
      <w:r>
        <w:t xml:space="preserve"> bei der Mutter auftreten können, welche mit späteren Entwicklungsverzögerungen verbunden sind. Hierzu zählen beispielsweise Blutungen, schweres anhaltendes Erbrechen, erhöhter Blutdruck, Infektionskrankheiten, erhöhter Alkohol- und Nikotingenuss und andere Merkmale. Ähnlich gibt es auch Risikofaktoren unter der </w:t>
      </w:r>
      <w:r>
        <w:rPr>
          <w:rStyle w:val="Hervorhebung"/>
        </w:rPr>
        <w:t>Geburt</w:t>
      </w:r>
      <w:r>
        <w:t xml:space="preserve">, zu denen beispielsweise eine Lageabweichung, Nabelschnurumschlingungen oder ein vorzeitiger Blasensprung gehören. Auch in der </w:t>
      </w:r>
      <w:r>
        <w:rPr>
          <w:rStyle w:val="Hervorhebung"/>
        </w:rPr>
        <w:t>ersten Lebenswoche</w:t>
      </w:r>
      <w:r>
        <w:t xml:space="preserve"> können Risikofaktoren die weitere Entwicklung des Kindes beeinträchtigen. Beispiele sind etwa </w:t>
      </w:r>
      <w:proofErr w:type="spellStart"/>
      <w:r>
        <w:t>Neugeborenenkrämpfe</w:t>
      </w:r>
      <w:proofErr w:type="spellEnd"/>
      <w:r>
        <w:t xml:space="preserve">, Atemprobleme oder eine zu spät erkannte Blutgruppenunverträglichkeit. In der anschließenden Lebensphase des </w:t>
      </w:r>
      <w:r>
        <w:rPr>
          <w:rStyle w:val="Hervorhebung"/>
        </w:rPr>
        <w:t>frühen Kindesalters</w:t>
      </w:r>
      <w:r>
        <w:t xml:space="preserve"> sind Entzündungen, Verletzungen, Geschwulstbildungen oder Missbildungen für die Entwicklung des Gehirns besonders gefährlich.</w:t>
      </w:r>
    </w:p>
    <w:p w14:paraId="637F49E8" w14:textId="77777777" w:rsidR="009D3C78" w:rsidRDefault="00857803">
      <w:pPr>
        <w:pStyle w:val="Textbody"/>
      </w:pPr>
      <w:r>
        <w:t>Kinder, die in irgendeiner Phase ab der Schwangerschaft derartigen Risikoelementen ausgesetzt gewesen sind, haben eine mehrfach erhöhte Wahrscheinlichkeit, seelische Störungen zu entwickeln. Neben der Verzögerung der Entwicklung und der resultierenden Intelligenzbeeinträchtigung kann eine große Vielfalt von seelischen Störungen in der Folge von Schädigungen oder Funktionsstörungen des Gehirns beobachtet werden.</w:t>
      </w:r>
    </w:p>
    <w:p w14:paraId="25433BEC" w14:textId="77777777" w:rsidR="009D3C78" w:rsidRDefault="00857803">
      <w:pPr>
        <w:pStyle w:val="Textbody"/>
      </w:pPr>
      <w:r>
        <w:t xml:space="preserve">Neben dieser herausragenden Bedeutung des Gehirns unter den körperlichen Bedingungen ist ferner die Tatsache bedeutsam, dass auch </w:t>
      </w:r>
      <w:r>
        <w:rPr>
          <w:rStyle w:val="Hervorhebung"/>
        </w:rPr>
        <w:t>andere körperliche Erkrankungen</w:t>
      </w:r>
      <w:r>
        <w:t xml:space="preserve"> das Risiko für eine seelische Störung beträchtlich erhöhen. Vielfältige Beobachtungen an chronisch kranken Kindern – wie z. B. Zuckerkrankheit, Krebserkrankung, Körperbehinderung oder Herzkrankheiten – belegen, dass bei einer chronischen Erkrankung oder Behinderung besondere Probleme der Entwicklung verbunden sind, die deutlich häufiger als bei körperlich gesunden Kindern in eine seelische Störung münden.</w:t>
      </w:r>
    </w:p>
    <w:p w14:paraId="1F5EA321" w14:textId="77777777" w:rsidR="009D3C78" w:rsidRDefault="00857803">
      <w:pPr>
        <w:pStyle w:val="berschrift4"/>
      </w:pPr>
      <w:r>
        <w:t>Psychosoziale Faktoren</w:t>
      </w:r>
    </w:p>
    <w:p w14:paraId="0CA4ED07" w14:textId="77777777" w:rsidR="009D3C78" w:rsidRDefault="00857803">
      <w:pPr>
        <w:pStyle w:val="Textbody"/>
      </w:pPr>
      <w:r>
        <w:t xml:space="preserve">Unter dieser Überschrift müssen vier weitere Faktoren diskutiert werden. Diese betreffen die Person des Kindes, die Bedeutung der </w:t>
      </w:r>
      <w:r>
        <w:rPr>
          <w:rStyle w:val="Hervorhebung"/>
        </w:rPr>
        <w:t>Familie</w:t>
      </w:r>
      <w:r>
        <w:t xml:space="preserve"> sowie den Einfluss der </w:t>
      </w:r>
      <w:r>
        <w:rPr>
          <w:rStyle w:val="Hervorhebung"/>
        </w:rPr>
        <w:t>Schule</w:t>
      </w:r>
      <w:r>
        <w:t xml:space="preserve"> und der </w:t>
      </w:r>
      <w:r>
        <w:rPr>
          <w:rStyle w:val="Hervorhebung"/>
        </w:rPr>
        <w:t>Gleichaltrigen</w:t>
      </w:r>
      <w:r>
        <w:t>.</w:t>
      </w:r>
    </w:p>
    <w:p w14:paraId="2E25D653" w14:textId="77777777" w:rsidR="009D3C78" w:rsidRDefault="00857803">
      <w:pPr>
        <w:pStyle w:val="Textbody"/>
      </w:pPr>
      <w:r>
        <w:rPr>
          <w:rStyle w:val="StrongEmphasis"/>
        </w:rPr>
        <w:t xml:space="preserve">Die Person des Kindes: </w:t>
      </w:r>
      <w:r>
        <w:t xml:space="preserve">Trotz der bisher geschilderten biologischen Aspekte und der Abhängigkeit und Schutzbedürftigkeit des jungen Kindes wäre die Annahme falsch, dass Kinder </w:t>
      </w:r>
      <w:proofErr w:type="gramStart"/>
      <w:r>
        <w:t>ausschließlich das Produkt</w:t>
      </w:r>
      <w:proofErr w:type="gramEnd"/>
      <w:r>
        <w:t xml:space="preserve"> ihrer biologischen Ausstattung und der Einflüsse ihrer Umwelt wären. Vielmehr beginnt sich schon recht früh eine eigene kindliche </w:t>
      </w:r>
      <w:r>
        <w:rPr>
          <w:rStyle w:val="Hervorhebung"/>
        </w:rPr>
        <w:t>Persönlichkeit</w:t>
      </w:r>
      <w:r>
        <w:t xml:space="preserve"> zu entwickeln, die in besonderer Weise ihre Umwelt erlebt und sich auf sie einstellt. Das Kind lernt sprichwörtlich aus seinen Erfahrungen und tritt schon sehr früh ab dem Säuglingsalter auf erstaunlich aktive Weise in eine Auseinandersetzung mit seiner sozialen Umwelt. Dabei entwickelt es sowohl Stärken als auch Schwächen, welche es für die Auseinandersetzung mit Belastungen in besonderer Weise stützen oder beeinträchtigen. Diese bei einzelnen Kindern recht unterschiedlich ablaufenden Entwicklungen stellen entweder einen Schutz im Sinne eines Puffers oder aber eine Gefährdung dar, wenn äußere Belastungsfaktoren einwirken. Insofern ist die jeweils abgelaufene Persönlichkeitsentwicklung ein weiterer Ursachenfaktor, der bei einer Zusammenschau aller Risikoelemente im Rahmen der Entwicklung von seelischen Störungen im Kindes- und Jugendalter berücksichtigt werden muss.</w:t>
      </w:r>
    </w:p>
    <w:p w14:paraId="7C9BEB24" w14:textId="77777777" w:rsidR="009D3C78" w:rsidRDefault="00857803">
      <w:pPr>
        <w:pStyle w:val="Textbody"/>
      </w:pPr>
      <w:r>
        <w:rPr>
          <w:rStyle w:val="StrongEmphasis"/>
        </w:rPr>
        <w:t xml:space="preserve">Die Familie: </w:t>
      </w:r>
      <w:r>
        <w:t xml:space="preserve">Die Rolle der </w:t>
      </w:r>
      <w:r>
        <w:rPr>
          <w:rStyle w:val="Hervorhebung"/>
        </w:rPr>
        <w:t>Eltern</w:t>
      </w:r>
      <w:r>
        <w:t xml:space="preserve"> ist sowohl für die normale wie auch die abweichende Entwicklung im Kindesalter von herausragender Bedeutung. Zu den vielfältigen </w:t>
      </w:r>
      <w:r>
        <w:rPr>
          <w:rStyle w:val="Hervorhebung"/>
        </w:rPr>
        <w:t xml:space="preserve">Aufgaben der </w:t>
      </w:r>
      <w:r>
        <w:rPr>
          <w:rStyle w:val="Hervorhebung"/>
        </w:rPr>
        <w:lastRenderedPageBreak/>
        <w:t>Elternschaft</w:t>
      </w:r>
      <w:r>
        <w:t xml:space="preserve"> gehören die emotionale Bindung und Beziehung, die Modellfunktion für das Verhalten von Kindern, die Anregung und Förderung, die Erziehung und der Austausch mit den Kindern. Ein Versagen in einer dieser wichtigen Funktionen hat mit großer Wahrscheinlichkeit weitreichende Konsequenzen für die seelische Entwicklung des Kindes. Dies ist für eine Reihe von Bedingungen, die im </w:t>
      </w:r>
      <w:proofErr w:type="spellStart"/>
      <w:proofErr w:type="gramStart"/>
      <w:r>
        <w:t>folgenden</w:t>
      </w:r>
      <w:proofErr w:type="spellEnd"/>
      <w:proofErr w:type="gramEnd"/>
      <w:r>
        <w:t xml:space="preserve"> diskutiert werden, gut nachgewiesen.</w:t>
      </w:r>
    </w:p>
    <w:p w14:paraId="0498BEBD" w14:textId="77777777" w:rsidR="009D3C78" w:rsidRDefault="00857803">
      <w:pPr>
        <w:pStyle w:val="Textbody"/>
      </w:pPr>
      <w:r>
        <w:t xml:space="preserve">Hinsichtlich des </w:t>
      </w:r>
      <w:r>
        <w:rPr>
          <w:rStyle w:val="Hervorhebung"/>
        </w:rPr>
        <w:t>Erziehungsverhaltens</w:t>
      </w:r>
      <w:r>
        <w:t xml:space="preserve"> ist es zunächst weniger bedeutsam, auf welche Art und Weise Disziplin gefördert oder Bestrafung eingesetzt werden. Bedeutsamer ist vielmehr die Häufigkeit der Bestrafung. Bekannt ist, dass häufig geschlagene Jungen eher Aggressivität und Störungen des Sozialverhaltens entwickeln. Dabei ist allerdings zu berücksichtigen, dass die gestörte Beziehung zwischen den Eltern und dem Kind für die Entwicklung dieser Verhaltensauffälligkeiten sehr viel bedeutsamer als die Form der Disziplinierung ist. Problematisch ist vor allem ein unbeständiges, nicht konsequentes Handeln zwischen den Eltern oder bei derselben Elternperson. Ein Pendeln zwischen ausgeprägter Härte und Nachsichtigkeit für ein und dasselbe Verhalten, Unsicherheit im Umgang mit Grenzsetzungen sowie mangelndes Lob und Unterstützung für positives Verhalten sind wichtige Rahmenbedingungen für die Entwicklung von ausgeprägten dissozialen Störungen.</w:t>
      </w:r>
    </w:p>
    <w:p w14:paraId="72DA1978" w14:textId="77777777" w:rsidR="009D3C78" w:rsidRDefault="00857803">
      <w:pPr>
        <w:pStyle w:val="Textbody"/>
      </w:pPr>
      <w:r>
        <w:t xml:space="preserve">Ein anderes Muster elterlichen Fehlverhaltens, das insbesondere bei ängstlichen Kindern zu beobachten ist, besteht aus ständiger elterlicher </w:t>
      </w:r>
      <w:r>
        <w:rPr>
          <w:rStyle w:val="Hervorhebung"/>
        </w:rPr>
        <w:t>Einmischung und Überfürsorglichkeit</w:t>
      </w:r>
      <w:r>
        <w:t xml:space="preserve">. Die betroffenen Kinder werden in der Entwicklung eines gesunden Selbstbewusstseins und einer eigenständigen Persönlichkeit behindert. Das extreme Gegenteil dieser Überfürsorglichkeit ist die </w:t>
      </w:r>
      <w:r>
        <w:rPr>
          <w:rStyle w:val="Hervorhebung"/>
        </w:rPr>
        <w:t>Vernachlässigung</w:t>
      </w:r>
      <w:r>
        <w:t xml:space="preserve">, die sich auch als Trennungs- und Verlusterfahrung im frühen Kindesalter niederschlagen kann. Sehr kleine Kinder können auf Trennungen und Verlust von wichtigen Bezugspersonen in der Familie mit tiefgreifenden seelischen Störungen reagieren. Die sogenannten </w:t>
      </w:r>
      <w:r>
        <w:rPr>
          <w:rStyle w:val="Hervorhebung"/>
        </w:rPr>
        <w:t>Bindungsstörungen</w:t>
      </w:r>
      <w:r>
        <w:t xml:space="preserve"> treten allerdings nur bei einem Teil von Kleinkindern als Folge einer Krankenhausaufnahme oder Heimunterbringung auf. Betroffen sind vor allem Kleinkinder im Alter von 7 Monaten bis 4 Jahren, die wenig außerhäusliche Erfahrung gehabt haben und möglicherweise vorher schon belastet gewesen sind, die Kontaktprobleme aufweisen und sich insgesamt schlecht an Belastungen haben anpassen können. Es gehört daher zu den unverzichtbaren Forderungen für die seelische Hygiene, dass Kleinkinder im Krankenhaus nicht kontinuierlich von ihren Müttern oder wichtigen anderen Bezugspersonen getrennt werden dürfen.</w:t>
      </w:r>
    </w:p>
    <w:p w14:paraId="3410155E" w14:textId="77777777" w:rsidR="009D3C78" w:rsidRDefault="00857803">
      <w:pPr>
        <w:pStyle w:val="Textbody"/>
      </w:pPr>
      <w:r>
        <w:t xml:space="preserve">Weitere Risiken für die seelische Entwicklung des Kindes können durch andere Formen des </w:t>
      </w:r>
      <w:r>
        <w:rPr>
          <w:rStyle w:val="Hervorhebung"/>
        </w:rPr>
        <w:t>Verlusts der Eltern</w:t>
      </w:r>
      <w:r>
        <w:t xml:space="preserve"> entstehen. Während der Verlust eines Elternteils durch Tod möglicherweise nur zu einer vorübergehenden seelischen Reaktion führt, sind die Folgen von Scheidung oder Trennung der Eltern meist weitreichender. Sie folgen häufig langen Phasen von Streitigkeiten und schweren Belastungen innerhalb der Familie. Diese meist chronische Beziehungsstörung zwischen den Eltern hat für die Entwicklung einer seelischen Störung meist größere Bedeutung als das eigentliche Ereignis der Trennung oder Scheidung. Gleichwohl sind in den oft schwierigen Lebensbedingungen nach einer Scheidung eine Vielzahl von Risiken enthalten, denen Kinder alleinstehender Eltern unterwarfen sind. Hierzu zählen schlechtere Lebensverhältnisse, </w:t>
      </w:r>
      <w:proofErr w:type="spellStart"/>
      <w:r>
        <w:t>ungenügendere</w:t>
      </w:r>
      <w:proofErr w:type="spellEnd"/>
      <w:r>
        <w:t xml:space="preserve"> emotionale, soziale und finanzielle Unterstützung des verbleibenden Partners, der starke gesellschaftliche Druck auf unverheiratete Mütter oder getrennte Eltern, die möglicherweise einsetzende soziale </w:t>
      </w:r>
      <w:r>
        <w:lastRenderedPageBreak/>
        <w:t>Diskriminierung des Kindes und die fehlende Vorbildfunktion einer harmonischen Partnerschaft der Eltern.</w:t>
      </w:r>
    </w:p>
    <w:p w14:paraId="68108BE4" w14:textId="77777777" w:rsidR="009D3C78" w:rsidRDefault="00857803">
      <w:pPr>
        <w:pStyle w:val="Textbody"/>
      </w:pPr>
      <w:r>
        <w:t xml:space="preserve">Neben diesen verschiedenen Formen von Trennungs- und Verlusterfahrungen können auch bei äußerlich geordneten familiären Verhältnissen erhebliche </w:t>
      </w:r>
      <w:r>
        <w:rPr>
          <w:rStyle w:val="Hervorhebung"/>
        </w:rPr>
        <w:t>Bindungsmängel</w:t>
      </w:r>
      <w:r>
        <w:t xml:space="preserve"> aufgrund einer lieblosen und wenig engagierten Kindererziehung auftreten. Diese emotional vernachlässigten Kinder entwickeln ein ungehemmtes und distanzloses Verhalten und zeigen später ebenfalls Zeichen einer Bindungsschwäche.</w:t>
      </w:r>
    </w:p>
    <w:p w14:paraId="5DD39460" w14:textId="77777777" w:rsidR="009D3C78" w:rsidRDefault="00857803">
      <w:pPr>
        <w:pStyle w:val="Textbody"/>
      </w:pPr>
      <w:r>
        <w:t xml:space="preserve">Einige </w:t>
      </w:r>
      <w:r>
        <w:rPr>
          <w:rStyle w:val="Hervorhebung"/>
        </w:rPr>
        <w:t>Eltern</w:t>
      </w:r>
      <w:r>
        <w:t xml:space="preserve"> sind aufgrund des Vorliegens einer eigenen seelischen Störung nicht in der Lage, die geeigneten Verhältnisse für eine positive Entwicklung ihrer Kinder zu schaffen. Dabei sind die Kinder möglicherweise nicht nur von erblichen Faktoren der seelischen Störung ihrer Eltern, sondern vor allem durch die negativen Auswirkungen auf das Familienleben betroffen. Das Verhalten dieser Eltern ist oft unvorhersehbar und hat darüber hinaus eine ungünstige Vorbildfunktion für das Kind.</w:t>
      </w:r>
    </w:p>
    <w:p w14:paraId="18F00BF5" w14:textId="77777777" w:rsidR="009D3C78" w:rsidRDefault="00857803">
      <w:pPr>
        <w:pStyle w:val="Textbody"/>
      </w:pPr>
      <w:r>
        <w:t xml:space="preserve">Ein weiterer ungünstiger Faktor für die gesunde seelische Entwicklung besteht in der </w:t>
      </w:r>
      <w:r>
        <w:rPr>
          <w:rStyle w:val="Hervorhebung"/>
        </w:rPr>
        <w:t>mangelnden Anregung des Kindes</w:t>
      </w:r>
      <w:r>
        <w:t xml:space="preserve"> durch seine Eltern. Die Gründe hierfür können vielfältig sein. Hierzu zählen Unkenntnis, mangelnde Vorbereitung auf die Elternschaft, übermäßige Orientierung an eigenen Lebenszielen und der Berufskarriere oder die bereits mehrfach erwähnten Partnerbeziehungsprobleme. Von der mangelnden Anregung ist es bisweilen nur ein kleiner Schritt zur </w:t>
      </w:r>
      <w:r>
        <w:rPr>
          <w:rStyle w:val="Hervorhebung"/>
        </w:rPr>
        <w:t>Vernachlässigung</w:t>
      </w:r>
      <w:r>
        <w:t xml:space="preserve">, bei der wichtige Grundbedürfnisse des Kindes nach emotionaler Zuwendung, Schutz vor äußeren Gefahren und Bewahrung der Gesundheit nicht mehr erfüllt werden. Von der Vernachlässigung schließlich ist die </w:t>
      </w:r>
      <w:r>
        <w:rPr>
          <w:rStyle w:val="Hervorhebung"/>
        </w:rPr>
        <w:t>Misshandlung</w:t>
      </w:r>
      <w:r>
        <w:t xml:space="preserve"> nicht mehr weit entfernt, welche nicht nur die seelische Gesundheit, sondern das Leben des Kindes insgesamt bedroht.</w:t>
      </w:r>
    </w:p>
    <w:p w14:paraId="4C076AC1" w14:textId="77777777" w:rsidR="009D3C78" w:rsidRDefault="00857803">
      <w:pPr>
        <w:pStyle w:val="Textbody"/>
      </w:pPr>
      <w:r>
        <w:t xml:space="preserve">Die besondere Bedeutsamkeit all dieser beschriebenen Formen einer Störung der Elternschaft besteht neben der Gefährdung der seelischen Gesundheit des Kindes auch in einer Form von Wiederholung, die als </w:t>
      </w:r>
      <w:r>
        <w:rPr>
          <w:rStyle w:val="Hervorhebung"/>
        </w:rPr>
        <w:t>Generationenkreislauf</w:t>
      </w:r>
      <w:r>
        <w:t xml:space="preserve"> zu betrachten ist. Viele Kinder, die derartigen Entbehrungen ausgesetzt waren, sind später als Erwachsene nicht mehr in der Lage, sich gegenüber ihren eigenen Kindern anders zu verhalten.</w:t>
      </w:r>
    </w:p>
    <w:p w14:paraId="53974328" w14:textId="77777777" w:rsidR="009D3C78" w:rsidRDefault="00857803">
      <w:pPr>
        <w:pStyle w:val="Textbody"/>
      </w:pPr>
      <w:r>
        <w:rPr>
          <w:rStyle w:val="StrongEmphasis"/>
        </w:rPr>
        <w:t xml:space="preserve">Die Schule: </w:t>
      </w:r>
      <w:r>
        <w:t xml:space="preserve">Die Rolle der Schule für die Entwicklung seelischer Störungen ist erst in der jüngeren Vergangenheit untersucht worden. Dabei hat sich ergeben, dass </w:t>
      </w:r>
      <w:r>
        <w:rPr>
          <w:rStyle w:val="Hervorhebung"/>
        </w:rPr>
        <w:t>Leistung und Schülerverhalten</w:t>
      </w:r>
      <w:r>
        <w:t xml:space="preserve"> wesentlich mit sieben Faktoren zusammenhängen: dem Ausmaß an Lob und Unterstützung durch den Lehrer, der Gestaltung der unmittelbaren Schulumgebung, der Übertragung von Verantwortlichkeit auf die Schüler, der Betonung von Leistung, dem Vorbildverhalten der Lehrer, dem gruppenbezogenen Verhalten der Lehrer im Gegensatz zum einzelbezogenen Unterricht sowie der Übereinstimmung hinsichtlich der pädagogischen Prinzipien innerhalb der Lehrerschaft. Schulen, welche in diesen Merkmalen eher versagen oder ungünstig abschneiden, tragen eigenständig zur Entwicklung von Verhaltensauffälligkeiten bei ihren Schülern bei. Dementsprechend lassen sich an bestimmten Schulen höhere oder niedrigere Ausmaße von zerstörerischem Verhalten oder Drogenmissbrauch beobachten.</w:t>
      </w:r>
    </w:p>
    <w:p w14:paraId="6CF83596" w14:textId="77777777" w:rsidR="009D3C78" w:rsidRDefault="00857803">
      <w:pPr>
        <w:pStyle w:val="Textbody"/>
      </w:pPr>
      <w:r>
        <w:rPr>
          <w:rStyle w:val="StrongEmphasis"/>
        </w:rPr>
        <w:t>Die Gleichaltrigen</w:t>
      </w:r>
      <w:r>
        <w:t xml:space="preserve"> (</w:t>
      </w:r>
      <w:proofErr w:type="gramStart"/>
      <w:r>
        <w:t>auch ,</w:t>
      </w:r>
      <w:proofErr w:type="spellStart"/>
      <w:r>
        <w:t>peer</w:t>
      </w:r>
      <w:proofErr w:type="spellEnd"/>
      <w:proofErr w:type="gramEnd"/>
      <w:r>
        <w:t xml:space="preserve"> </w:t>
      </w:r>
      <w:proofErr w:type="spellStart"/>
      <w:r>
        <w:t>group</w:t>
      </w:r>
      <w:proofErr w:type="spellEnd"/>
      <w:r>
        <w:t xml:space="preserve">‘ genannt): Neben Elternhaus und Schule ist die Gruppe der </w:t>
      </w:r>
      <w:r>
        <w:lastRenderedPageBreak/>
        <w:t>Gleichaltrigen eine weitere prägende Kraft für das Verhalten von Kindern und Jugendlichen. Sie beeinflusst den Kleidungsstil, Vorlieben und Hobbys, Werthaltungen und Einstellungen und ordnet dem Kind und Jugendlichen jeweils einen Platz in der Gruppe zu. Dabei können im Extremfall von der Gruppe gemeinschaftliche dissoziale Aktivitäten ausgehen.</w:t>
      </w:r>
    </w:p>
    <w:p w14:paraId="092CB674" w14:textId="77777777" w:rsidR="009D3C78" w:rsidRDefault="00857803">
      <w:pPr>
        <w:pStyle w:val="berschrift4"/>
      </w:pPr>
      <w:r>
        <w:t>Gesellschaftliche Faktoren</w:t>
      </w:r>
    </w:p>
    <w:p w14:paraId="13603677" w14:textId="77777777" w:rsidR="009D3C78" w:rsidRDefault="00857803">
      <w:pPr>
        <w:pStyle w:val="Textbody"/>
      </w:pPr>
      <w:r>
        <w:t>Während die bisher diskutierten Risikofaktoren für seelische Störungen alle der direkten sozialen Lebensumwelt des Kindes und Jugendlichen entstammen, sind die folgenden Merkmale eher der entfernteren sozialen Umwelt und der Gesellschaft zugeordnet. Zu ihnen zählen die Merkmale der sozialen Schicht, die Ökologie im Sinne von Stadt-Landunterschieden sowie die unter dem Begriff der Migration. zusammengefassten Wanderungsbewegungen von Gastarbeiterfamilien.</w:t>
      </w:r>
    </w:p>
    <w:p w14:paraId="6D164127" w14:textId="77777777" w:rsidR="009D3C78" w:rsidRDefault="00857803">
      <w:pPr>
        <w:pStyle w:val="Textbody"/>
      </w:pPr>
      <w:r>
        <w:rPr>
          <w:rStyle w:val="StrongEmphasis"/>
        </w:rPr>
        <w:t xml:space="preserve">Soziale Schicht: </w:t>
      </w:r>
      <w:r>
        <w:t xml:space="preserve">Im Kapitel über die Häufigkeiten seelischer Störungen war bereits auf die epidemiologischen Forschungsergebnisse zum Zusammenhang </w:t>
      </w:r>
      <w:proofErr w:type="gramStart"/>
      <w:r>
        <w:t>von soziale Schicht</w:t>
      </w:r>
      <w:proofErr w:type="gramEnd"/>
      <w:r>
        <w:t xml:space="preserve"> und Verhaltensauffälligkeiten eingegangen worden. Dabei war festgestellt worden, dass Aggressivität und dissoziale Störungen gehäuft in der Unterschicht angesiedelt sind. Hinter diesem Zusammenhang könnten sich niedrigere Intelligenz und schlechtere Schulbildung verbergen, welche ihrerseits mit einem erhöhten Risiko für eine seelische Störung verbunden sind. Ergänzende Ursachen könnten auch in dem schlechteren Gesundheitszustand in den sozialen Unterschichten liegen. Dabei ist möglicherweise die erhöhte Rate an Schwangerschaftskomplikationen bedeutsam, weil sie wiederum zu einer Reifungsverzögerung des Gehirns und Intelligenzbeeinträchtigungen beiträgt.</w:t>
      </w:r>
    </w:p>
    <w:p w14:paraId="09CE71C7" w14:textId="77777777" w:rsidR="009D3C78" w:rsidRDefault="00857803">
      <w:pPr>
        <w:pStyle w:val="Textbody"/>
      </w:pPr>
      <w:r>
        <w:t xml:space="preserve">Bedeutsam für den Zusammenhang von </w:t>
      </w:r>
      <w:r>
        <w:rPr>
          <w:rStyle w:val="Hervorhebung"/>
        </w:rPr>
        <w:t>niedriger sozialer Schicht</w:t>
      </w:r>
      <w:r>
        <w:t xml:space="preserve"> und bestimmten seelischen Störungen ist aber auch die Tatsache, dass Kinder aus diesen Schichten eher eine </w:t>
      </w:r>
      <w:r>
        <w:rPr>
          <w:rStyle w:val="Hervorhebung"/>
        </w:rPr>
        <w:t>verspätete oder gar keine Hilfe</w:t>
      </w:r>
      <w:r>
        <w:t xml:space="preserve"> für die jeweilige Störung erhalten. Ungenügende Informationen über Hilfsmöglichkeiten, möglicherweise auch Abneigungen gegenüber derartigen Einrichtungen sind ebenso bedeutsam wie die oft ungenügende Ausrichtung von Beratungseinrichtungen auf die speziellen Probleme der sozialen Unterschichten.</w:t>
      </w:r>
    </w:p>
    <w:p w14:paraId="4FEF9577" w14:textId="77777777" w:rsidR="009D3C78" w:rsidRDefault="00857803">
      <w:pPr>
        <w:pStyle w:val="Textbody"/>
      </w:pPr>
      <w:r>
        <w:t xml:space="preserve">Schließlich steht hinter dem Zusammenhang von sozialer Unterschicht und dissozialen Störungen bei Kindern und Jugendlichen die Häufung von </w:t>
      </w:r>
      <w:r>
        <w:rPr>
          <w:rStyle w:val="Hervorhebung"/>
        </w:rPr>
        <w:t>belastenden Lebensumständen</w:t>
      </w:r>
      <w:r>
        <w:t>, die mit den Stichwörtern der familiären Disharmonie, der gestörten Partnerbeziehung der Eltern oder der resultierenden Heimunterbringung des Kindes bereits diskutiert worden sind. Hinzu kommen die häufig sehr belastenden wirtschaftlichen Verhältnisse mit beengtem Wohnraum und schlechter Lebensqualität.</w:t>
      </w:r>
    </w:p>
    <w:p w14:paraId="3545DC95" w14:textId="77777777" w:rsidR="009D3C78" w:rsidRDefault="00857803">
      <w:pPr>
        <w:pStyle w:val="Textbody"/>
      </w:pPr>
      <w:r>
        <w:rPr>
          <w:rStyle w:val="StrongEmphasis"/>
        </w:rPr>
        <w:t>Ökologie:</w:t>
      </w:r>
      <w:r>
        <w:t xml:space="preserve"> Ebenfalls aus der epidemiologischen Forschung stammt die Erkenntnis, dass die Rate an Verhaltensauffälligkeiten in großen </w:t>
      </w:r>
      <w:r>
        <w:rPr>
          <w:rStyle w:val="Hervorhebung"/>
        </w:rPr>
        <w:t>Städten</w:t>
      </w:r>
      <w:r>
        <w:t xml:space="preserve"> deutlich höher als auf dem </w:t>
      </w:r>
      <w:r>
        <w:rPr>
          <w:rStyle w:val="Hervorhebung"/>
        </w:rPr>
        <w:t>Land</w:t>
      </w:r>
      <w:r>
        <w:t xml:space="preserve"> ist. In den Städten sind vor allem hohe Raten für dissoziales Verhalten zu beobachten. Auch hinter diesen Zusammenhängen verbirgt sich oft eine Häufung und Kette von bereits diskutierten Risikofaktoren, zu denen familiäre Disharmonie, elterliche psychische Störungen und Kriminalität, soziale Benachteiligung und schlechte Lebensbedingungen sowie ungünstige schulische Verhältnisse gehören. Offensichtlich ballen sich in den Städten eine Reihe von psychosozialen Problemen, welche einmal entstandene seelische Störungen daran hindern, sich spontan zurückzubilden.</w:t>
      </w:r>
    </w:p>
    <w:p w14:paraId="542C1E9D" w14:textId="77777777" w:rsidR="009D3C78" w:rsidRDefault="00857803">
      <w:pPr>
        <w:pStyle w:val="Textbody"/>
      </w:pPr>
      <w:r>
        <w:rPr>
          <w:rStyle w:val="StrongEmphasis"/>
        </w:rPr>
        <w:lastRenderedPageBreak/>
        <w:t>Fremde Kulturen:</w:t>
      </w:r>
      <w:r>
        <w:t xml:space="preserve"> In allen mitteleuropäischen Ländern leben seit Jahren große Anteile von Bevölkerungsgruppen, welche aus dem Ausland stammen. Für diese Einwanderer ergeben sich aus der Veränderung ihrer sozialen Gewohnheiten und Bindungen erhebliche Belastungen und Probleme. Sie stehen häufig im Konflikt zwischen zwei Kulturen, haben Verständigungsprobleme, sind sozial ausgegrenzt, leben in ungünstigeren Wohnverhältnissen und sind als Eltern meist einer belastenden Arbeitssituation respektive als Kinder einer belastenden Schulsituation ausgesetzt. Die ungewisse Aufenthaltsdauer, die oft jahrelange Trennung der Familie sowie die Konfrontation mit zwei unterschiedlichen Lebenswelten schaffen ein Spannungsfeld, in dem nachgewiesenermaßen seelische Fehlentwicklungen von Kindern begünstigt werden. Je größer der Abstand zwischen den, jeweiligen Kulturen und je geringer die Integration in das Gastland ist, desto höher ist die Wahrscheinlichkeit für eine seelische Störung der zweiten Generation der Kinder, welche im Gastland aufwachsen.</w:t>
      </w:r>
    </w:p>
    <w:p w14:paraId="3B9F48BF" w14:textId="77777777" w:rsidR="009D3C78" w:rsidRDefault="00857803">
      <w:pPr>
        <w:pStyle w:val="berschrift4"/>
      </w:pPr>
      <w:r>
        <w:t>Aktuelle Lebensumstände und Merkmale der Situation</w:t>
      </w:r>
    </w:p>
    <w:p w14:paraId="68B6ADD0" w14:textId="77777777" w:rsidR="009D3C78" w:rsidRDefault="00857803">
      <w:pPr>
        <w:pStyle w:val="Textbody"/>
      </w:pPr>
      <w:r>
        <w:t xml:space="preserve">In vielen Fällen seelischer Störungen sind zusätzliche Elemente wirksam, die sich aus den Lebensumständen oder der Situation ergeben. So </w:t>
      </w:r>
      <w:proofErr w:type="gramStart"/>
      <w:r>
        <w:t>können</w:t>
      </w:r>
      <w:proofErr w:type="gramEnd"/>
      <w:r>
        <w:t xml:space="preserve"> der Verlust einer wichtigen Bezugsperson oder auch nur der Tod eines geliebten Haustiers, das Versagen in der Schule, die Beendigung einer Freundschaft oder ähnliche Ereignisse relativ plötzlich seelische Störungen auslösen, die sich möglicherweise noch verfestigen, wenn weitere Belastungen hinzukommen. Lebensumstände sind beispielsweise bei der Auslösung von Selbsttötungshandlungen von Jugendlichen bedeutsam, die eine Krise ihrer Entwicklung oder ihrer Beziehungen erleben.</w:t>
      </w:r>
    </w:p>
    <w:p w14:paraId="4336EA04" w14:textId="77777777" w:rsidR="009D3C78" w:rsidRDefault="00857803">
      <w:pPr>
        <w:pStyle w:val="Textbody"/>
      </w:pPr>
      <w:r>
        <w:t xml:space="preserve">Auf ähnliche Weise ist die Auslösung einer seelischen Störung häufig von </w:t>
      </w:r>
      <w:proofErr w:type="gramStart"/>
      <w:r>
        <w:t>ganz speziellen</w:t>
      </w:r>
      <w:proofErr w:type="gramEnd"/>
      <w:r>
        <w:t xml:space="preserve"> Situationen abhängig. So dienen z. B. die verfügbaren oder angebotenen Drogen oder Alkohol am Anfang der Stimmungsaufhellung und Bewältigung einer Krise, um dann allmählich in einen regelmäßigen Drogenmissbrauch überzugehen. Ebenso ist manche Selbsttötungshandlung eines Jugendlichen erst durch die Verfügbarkeit von Medikamenten im Haushalt ausgelöst worden.</w:t>
      </w:r>
    </w:p>
    <w:p w14:paraId="2CBC730C" w14:textId="77777777" w:rsidR="009D3C78" w:rsidRDefault="00857803">
      <w:pPr>
        <w:pStyle w:val="berschrift4"/>
      </w:pPr>
      <w:r>
        <w:t>Schutzfaktoren</w:t>
      </w:r>
    </w:p>
    <w:p w14:paraId="549653CC" w14:textId="77777777" w:rsidR="009D3C78" w:rsidRDefault="00857803">
      <w:pPr>
        <w:pStyle w:val="Textbody"/>
      </w:pPr>
      <w:r>
        <w:t>Bei der abschließenden Zusammenschau der vier diskutierten Einflussfaktoren für die Entwicklung seelischer Störungen bei Kindern und Jugendlichen muss noch einmal betont werden, dass die Einzelbedingungen miteinander in Wechselwirkung treten können und nicht jedes der diskutierten Elemente zwangsläufig zu einer seelischen Fehlentwicklung führt. In die Betrachtung der Risikofaktoren muss darüber hinaus auch eine Gruppe von gegenläufig wirksamen Schutzfaktoren einbezogen werden. Tatsächlich werden viele Kinder trotz ähnlich ungünstiger Ausgangsbedingungen oder trotz Belastungsfaktoren keineswegs notwendigerweise seelisch auffällig. So ist z. B. in einer Familie nur ein bestimmtes Kind auffällig, während seine Geschwister bei ähnlich ungünstigen Bedingungen ungestört sind. Als Erklärung für diesen Umstand kann unter anderem auch das Wirken von Schutzfaktoren angeführt werden.</w:t>
      </w:r>
    </w:p>
    <w:p w14:paraId="26199B0B" w14:textId="77777777" w:rsidR="009D3C78" w:rsidRDefault="00857803">
      <w:pPr>
        <w:pStyle w:val="Textbody"/>
        <w:widowControl/>
      </w:pPr>
      <w:r>
        <w:t xml:space="preserve">Diese Schutzfaktoren wirken auf sehr ähnliche Weise in verschiedenen Situationen und bei unterschiedlichen Belastungen und Risiken. Wahrscheinlich sind es im </w:t>
      </w:r>
      <w:proofErr w:type="gramStart"/>
      <w:r>
        <w:t>wesentlichen</w:t>
      </w:r>
      <w:proofErr w:type="gramEnd"/>
      <w:r>
        <w:t xml:space="preserve"> drei Bedingungen, die wirksam werden:</w:t>
      </w:r>
    </w:p>
    <w:p w14:paraId="3F5DB7FB" w14:textId="77777777" w:rsidR="009D3C78" w:rsidRDefault="00857803">
      <w:pPr>
        <w:pStyle w:val="List1"/>
      </w:pPr>
      <w:r>
        <w:lastRenderedPageBreak/>
        <w:t>·</w:t>
      </w:r>
      <w:r>
        <w:tab/>
        <w:t>Das Kind ist durch eine günstige angeborene Ausstattung mit Merkmalen wie positives Temperament, Autonomie, Sozialgefühl und positives Selbstwertgefühl geschützt,</w:t>
      </w:r>
    </w:p>
    <w:p w14:paraId="096800DD" w14:textId="77777777" w:rsidR="009D3C78" w:rsidRDefault="00857803">
      <w:pPr>
        <w:pStyle w:val="List1"/>
      </w:pPr>
      <w:r>
        <w:t>·</w:t>
      </w:r>
      <w:r>
        <w:tab/>
        <w:t>das Kind wird durch ein günstiges familiäres Milieu mit Zusammenhalt, Wärme, Harmonie und Zuwendung gestützt und</w:t>
      </w:r>
    </w:p>
    <w:p w14:paraId="75F5C83E" w14:textId="77777777" w:rsidR="009D3C78" w:rsidRDefault="00857803">
      <w:pPr>
        <w:pStyle w:val="List1"/>
      </w:pPr>
      <w:r>
        <w:t>·</w:t>
      </w:r>
      <w:r>
        <w:tab/>
        <w:t>die erweiterte soziale Umwelt außerhalb der Familie schützt über Verwandte, Freunde und Nachbarn, indem sie in Krisensituationen soziale Unterstützung bereitstellt.</w:t>
      </w:r>
    </w:p>
    <w:p w14:paraId="710FE7EF" w14:textId="77777777" w:rsidR="009D3C78" w:rsidRDefault="00857803">
      <w:r>
        <w:t>Die Aktivierung derartiger Schutzfaktoren erklärt nicht nur, warum es in einigen Fällen trotz belastender Umstände nicht zur Entwicklung seelischer Störungen bei Kindern und Jugendlichen kommt. Sie leistet vielmehr auch einen Beitrag zum Verständnis des unterschiedlichen Ansprechens auf Therapieangebote sowie die verschiedenen Verläufe von seelischen Störungen.</w:t>
      </w:r>
    </w:p>
    <w:p w14:paraId="0A41ADF2" w14:textId="77777777" w:rsidR="009D3C78" w:rsidRDefault="009D3C78"/>
    <w:p w14:paraId="14BAC29B" w14:textId="77777777" w:rsidR="009D3C78" w:rsidRDefault="00857803">
      <w:r>
        <w:t>Quelle:</w:t>
      </w:r>
    </w:p>
    <w:p w14:paraId="5BC875CB" w14:textId="77777777" w:rsidR="009D3C78" w:rsidRDefault="00857803">
      <w:r>
        <w:rPr>
          <w:rFonts w:ascii="Calibri" w:hAnsi="Calibri"/>
          <w:color w:val="231F20"/>
          <w:sz w:val="22"/>
        </w:rPr>
        <w:t>leicht verändert aus:</w:t>
      </w:r>
      <w:r>
        <w:rPr>
          <w:rFonts w:ascii="Calibri" w:hAnsi="Calibri"/>
          <w:smallCaps/>
          <w:color w:val="231F20"/>
          <w:sz w:val="22"/>
        </w:rPr>
        <w:t xml:space="preserve"> Steinhausen, Hans-Christian</w:t>
      </w:r>
      <w:r>
        <w:rPr>
          <w:rFonts w:ascii="Calibri" w:hAnsi="Calibri"/>
          <w:color w:val="231F20"/>
          <w:sz w:val="22"/>
        </w:rPr>
        <w:t>. Seelische Störungen im Kinder- und Jugendalter. Erkennen und verstehen. Klett Cotta. 2004. Zweite, überarbeitete und erweiterte Fassung. S. 13fg.</w:t>
      </w:r>
    </w:p>
    <w:p w14:paraId="345BE382" w14:textId="77777777" w:rsidR="009D3C78" w:rsidRDefault="009D3C78"/>
    <w:sectPr w:rsidR="009D3C78">
      <w:footerReference w:type="default" r:id="rId6"/>
      <w:pgSz w:w="11906" w:h="16838"/>
      <w:pgMar w:top="1134" w:right="1134" w:bottom="1700"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D42B1" w14:textId="77777777" w:rsidR="00D505D7" w:rsidRDefault="00D505D7">
      <w:r>
        <w:separator/>
      </w:r>
    </w:p>
  </w:endnote>
  <w:endnote w:type="continuationSeparator" w:id="0">
    <w:p w14:paraId="18ED8008" w14:textId="77777777" w:rsidR="00D505D7" w:rsidRDefault="00D50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20603050405020304"/>
    <w:charset w:val="00"/>
    <w:family w:val="roman"/>
    <w:pitch w:val="variable"/>
    <w:sig w:usb0="E0000AFF" w:usb1="500078FF" w:usb2="00000021" w:usb3="00000000" w:csb0="000001BF" w:csb1="00000000"/>
  </w:font>
  <w:font w:name="Droid Sans Fallback">
    <w:charset w:val="00"/>
    <w:family w:val="auto"/>
    <w:pitch w:val="variable"/>
  </w:font>
  <w:font w:name="Droid Sans Devanagari">
    <w:altName w:val="Arial"/>
    <w:charset w:val="00"/>
    <w:family w:val="swiss"/>
    <w:pitch w:val="default"/>
  </w:font>
  <w:font w:name="Liberation Sans">
    <w:altName w:val="Arial"/>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Liberation Mono">
    <w:panose1 w:val="02070409020205020404"/>
    <w:charset w:val="00"/>
    <w:family w:val="modern"/>
    <w:pitch w:val="fixed"/>
    <w:sig w:usb0="E0000AFF" w:usb1="400078FF" w:usb2="00000001" w:usb3="00000000" w:csb0="000001BF" w:csb1="00000000"/>
  </w:font>
  <w:font w:name="Nimbus Mono L">
    <w:charset w:val="00"/>
    <w:family w:val="modern"/>
    <w:pitch w:val="fixed"/>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F7A7" w14:textId="77777777" w:rsidR="00176414" w:rsidRDefault="00857803">
    <w:pPr>
      <w:pStyle w:val="Fuzeile"/>
      <w:jc w:val="center"/>
    </w:pPr>
    <w:r>
      <w:fldChar w:fldCharType="begin"/>
    </w:r>
    <w:r>
      <w:instrText xml:space="preserve"> PAGE </w:instrText>
    </w:r>
    <w:r>
      <w:fldChar w:fldCharType="separate"/>
    </w:r>
    <w:r w:rsidR="009F1712">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65443" w14:textId="77777777" w:rsidR="00D505D7" w:rsidRDefault="00D505D7">
      <w:r>
        <w:rPr>
          <w:color w:val="000000"/>
        </w:rPr>
        <w:separator/>
      </w:r>
    </w:p>
  </w:footnote>
  <w:footnote w:type="continuationSeparator" w:id="0">
    <w:p w14:paraId="3A1BCB3D" w14:textId="77777777" w:rsidR="00D505D7" w:rsidRDefault="00D505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C78"/>
    <w:rsid w:val="00857803"/>
    <w:rsid w:val="009D3C78"/>
    <w:rsid w:val="009F1712"/>
    <w:rsid w:val="00D10B14"/>
    <w:rsid w:val="00D32BC0"/>
    <w:rsid w:val="00D505D7"/>
    <w:rsid w:val="00E61DEB"/>
    <w:rsid w:val="00FA01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A810D"/>
  <w15:docId w15:val="{AA61B19A-012B-4C7C-AC64-D726AEC56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roid Sans Fallback" w:hAnsi="Liberation Serif" w:cs="Droid Sans Devanagari"/>
        <w:kern w:val="3"/>
        <w:sz w:val="24"/>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style>
  <w:style w:type="paragraph" w:styleId="berschrift1">
    <w:name w:val="heading 1"/>
    <w:basedOn w:val="Heading"/>
    <w:next w:val="Textbody"/>
    <w:pPr>
      <w:outlineLvl w:val="0"/>
    </w:pPr>
    <w:rPr>
      <w:b/>
      <w:bCs/>
    </w:rPr>
  </w:style>
  <w:style w:type="paragraph" w:styleId="berschrift2">
    <w:name w:val="heading 2"/>
    <w:basedOn w:val="Heading"/>
    <w:next w:val="Textbody"/>
    <w:pPr>
      <w:spacing w:before="200"/>
      <w:outlineLvl w:val="1"/>
    </w:pPr>
    <w:rPr>
      <w:b/>
      <w:bCs/>
    </w:rPr>
  </w:style>
  <w:style w:type="paragraph" w:styleId="berschrift3">
    <w:name w:val="heading 3"/>
    <w:basedOn w:val="Heading"/>
    <w:next w:val="Textbody"/>
    <w:pPr>
      <w:spacing w:before="140"/>
      <w:outlineLvl w:val="2"/>
    </w:pPr>
    <w:rPr>
      <w:b/>
      <w:bCs/>
    </w:rPr>
  </w:style>
  <w:style w:type="paragraph" w:styleId="berschrift4">
    <w:name w:val="heading 4"/>
    <w:basedOn w:val="Heading"/>
    <w:next w:val="Textbody"/>
    <w:pPr>
      <w:spacing w:before="120"/>
      <w:outlineLvl w:val="3"/>
    </w:pPr>
    <w:rPr>
      <w:b/>
      <w:bCs/>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88" w:lineRule="auto"/>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PreformattedText">
    <w:name w:val="Preformatted Text"/>
    <w:basedOn w:val="Standard"/>
    <w:rPr>
      <w:rFonts w:ascii="Liberation Mono" w:eastAsia="Nimbus Mono L" w:hAnsi="Liberation Mono" w:cs="Liberation Mono"/>
      <w:sz w:val="20"/>
      <w:szCs w:val="20"/>
    </w:rPr>
  </w:style>
  <w:style w:type="paragraph" w:customStyle="1" w:styleId="Quotations">
    <w:name w:val="Quotations"/>
    <w:basedOn w:val="Standard"/>
    <w:pPr>
      <w:spacing w:after="283"/>
      <w:ind w:left="567" w:right="567"/>
    </w:pPr>
  </w:style>
  <w:style w:type="paragraph" w:customStyle="1" w:styleId="ListHeading">
    <w:name w:val="List Heading"/>
    <w:basedOn w:val="Standard"/>
    <w:next w:val="ListContents"/>
  </w:style>
  <w:style w:type="paragraph" w:customStyle="1" w:styleId="ListContents">
    <w:name w:val="List Contents"/>
    <w:basedOn w:val="Standard"/>
    <w:pPr>
      <w:ind w:left="567"/>
    </w:pPr>
  </w:style>
  <w:style w:type="paragraph" w:customStyle="1" w:styleId="Numbering1">
    <w:name w:val="Numbering 1"/>
    <w:basedOn w:val="Liste"/>
    <w:pPr>
      <w:spacing w:after="120"/>
      <w:ind w:left="360" w:hanging="360"/>
    </w:pPr>
  </w:style>
  <w:style w:type="paragraph" w:customStyle="1" w:styleId="Numbering2">
    <w:name w:val="Numbering 2"/>
    <w:basedOn w:val="Liste"/>
    <w:pPr>
      <w:spacing w:after="120"/>
      <w:ind w:left="720" w:hanging="360"/>
    </w:pPr>
  </w:style>
  <w:style w:type="paragraph" w:customStyle="1" w:styleId="Textbodyindent">
    <w:name w:val="Text body indent"/>
    <w:basedOn w:val="Textbody"/>
    <w:pPr>
      <w:ind w:left="283"/>
    </w:pPr>
  </w:style>
  <w:style w:type="paragraph" w:customStyle="1" w:styleId="List1">
    <w:name w:val="List 1"/>
    <w:basedOn w:val="Liste"/>
    <w:pPr>
      <w:spacing w:after="120"/>
      <w:ind w:left="360" w:hanging="360"/>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itel">
    <w:name w:val="Title"/>
    <w:basedOn w:val="Heading"/>
    <w:next w:val="Textbody"/>
    <w:pPr>
      <w:jc w:val="center"/>
    </w:pPr>
    <w:rPr>
      <w:b/>
      <w:bCs/>
      <w:sz w:val="56"/>
      <w:szCs w:val="56"/>
    </w:rPr>
  </w:style>
  <w:style w:type="paragraph" w:styleId="Untertitel">
    <w:name w:val="Subtitle"/>
    <w:basedOn w:val="Heading"/>
    <w:next w:val="Textbody"/>
    <w:pPr>
      <w:spacing w:before="60"/>
      <w:jc w:val="center"/>
    </w:pPr>
    <w:rPr>
      <w:sz w:val="36"/>
      <w:szCs w:val="36"/>
    </w:rPr>
  </w:style>
  <w:style w:type="paragraph" w:styleId="Fuzeile">
    <w:name w:val="footer"/>
    <w:basedOn w:val="Standard"/>
    <w:pPr>
      <w:suppressLineNumbers/>
      <w:tabs>
        <w:tab w:val="center" w:pos="4819"/>
        <w:tab w:val="right" w:pos="9638"/>
      </w:tabs>
    </w:pPr>
  </w:style>
  <w:style w:type="character" w:styleId="Hervorhebung">
    <w:name w:val="Emphasis"/>
    <w:rPr>
      <w:i/>
      <w:iCs/>
    </w:rPr>
  </w:style>
  <w:style w:type="character" w:customStyle="1" w:styleId="StrongEmphasis">
    <w:name w:val="Strong Emphasis"/>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6769</Words>
  <Characters>42647</Characters>
  <Application>Microsoft Office Word</Application>
  <DocSecurity>4</DocSecurity>
  <Lines>355</Lines>
  <Paragraphs>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Feller</dc:creator>
  <cp:lastModifiedBy>a11p@uni-bremen.de</cp:lastModifiedBy>
  <cp:revision>2</cp:revision>
  <cp:lastPrinted>2016-01-18T23:23:00Z</cp:lastPrinted>
  <dcterms:created xsi:type="dcterms:W3CDTF">2022-02-06T23:38:00Z</dcterms:created>
  <dcterms:modified xsi:type="dcterms:W3CDTF">2022-02-06T23:38:00Z</dcterms:modified>
</cp:coreProperties>
</file>