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ext"/>
        <w:spacing w:line="360" w:lineRule="auto"/>
        <w:jc w:val="both"/>
        <w:rPr>
          <w:rFonts w:ascii="Arial" w:cs="Arial" w:hAnsi="Arial" w:eastAsia="Arial"/>
        </w:rPr>
      </w:pPr>
      <w:r>
        <w:rPr>
          <w:rFonts w:ascii="Arial" w:hAnsi="Arial"/>
          <w:rtl w:val="0"/>
          <w:lang w:val="de-DE"/>
        </w:rPr>
        <w:t xml:space="preserve">Makrostruktur Abiturschwerpunkt 2 - Sucht und Jugend </w:t>
      </w:r>
    </w:p>
    <w:p>
      <w:pPr>
        <w:pStyle w:val="Text"/>
        <w:spacing w:line="360" w:lineRule="auto"/>
        <w:jc w:val="both"/>
        <w:rPr>
          <w:rFonts w:ascii="Arial" w:cs="Arial" w:hAnsi="Arial" w:eastAsia="Arial"/>
        </w:rPr>
      </w:pPr>
    </w:p>
    <w:p>
      <w:pPr>
        <w:pStyle w:val="Text"/>
        <w:spacing w:line="360" w:lineRule="auto"/>
        <w:jc w:val="both"/>
        <w:rPr>
          <w:rFonts w:ascii="Arial" w:cs="Arial" w:hAnsi="Arial" w:eastAsia="Arial"/>
        </w:rPr>
      </w:pPr>
      <w:r>
        <w:rPr>
          <w:rFonts w:ascii="Arial" w:hAnsi="Arial"/>
          <w:rtl w:val="0"/>
          <w:lang w:val="de-DE"/>
        </w:rPr>
        <w:t xml:space="preserve">Lerngebiet 4 gilt bei allen als abgeschlossen (Lerntheorien und Psychoanalyse) </w:t>
      </w:r>
    </w:p>
    <w:p>
      <w:pPr>
        <w:pStyle w:val="Text"/>
        <w:spacing w:line="360" w:lineRule="auto"/>
        <w:jc w:val="both"/>
        <w:rPr>
          <w:rFonts w:ascii="Arial" w:cs="Arial" w:hAnsi="Arial" w:eastAsia="Arial"/>
        </w:rPr>
      </w:pPr>
    </w:p>
    <w:p>
      <w:pPr>
        <w:pStyle w:val="Text"/>
        <w:spacing w:line="360" w:lineRule="auto"/>
        <w:jc w:val="both"/>
        <w:rPr>
          <w:rFonts w:ascii="Arial" w:cs="Arial" w:hAnsi="Arial" w:eastAsia="Arial"/>
        </w:rPr>
      </w:pPr>
    </w:p>
    <w:p>
      <w:pPr>
        <w:pStyle w:val="Text"/>
        <w:spacing w:line="360" w:lineRule="auto"/>
        <w:jc w:val="both"/>
        <w:rPr>
          <w:rFonts w:ascii="Arial" w:cs="Arial" w:hAnsi="Arial" w:eastAsia="Arial"/>
        </w:rPr>
      </w:pPr>
      <w:r>
        <w:rPr>
          <w:rFonts w:ascii="Arial" w:hAnsi="Arial"/>
          <w:rtl w:val="0"/>
          <w:lang w:val="de-DE"/>
        </w:rPr>
        <w:t xml:space="preserve">Einstieg in Lerngebiet 6 (Zeitpunkt Januar /Februar 2021) </w:t>
      </w:r>
    </w:p>
    <w:p>
      <w:pPr>
        <w:pStyle w:val="Text"/>
        <w:numPr>
          <w:ilvl w:val="0"/>
          <w:numId w:val="2"/>
        </w:numPr>
        <w:spacing w:line="360" w:lineRule="auto"/>
        <w:jc w:val="both"/>
        <w:rPr>
          <w:rFonts w:ascii="Arial" w:hAnsi="Arial"/>
          <w:lang w:val="de-DE"/>
        </w:rPr>
      </w:pPr>
      <w:r>
        <w:rPr>
          <w:rFonts w:ascii="Arial" w:hAnsi="Arial"/>
          <w:rtl w:val="0"/>
          <w:lang w:val="de-DE"/>
        </w:rPr>
        <w:t xml:space="preserve">Definition </w:t>
      </w:r>
      <w:r>
        <w:rPr>
          <w:rFonts w:ascii="Arial" w:hAnsi="Arial" w:hint="default"/>
          <w:rtl w:val="0"/>
          <w:lang w:val="de-DE"/>
        </w:rPr>
        <w:t>„</w:t>
      </w:r>
      <w:r>
        <w:rPr>
          <w:rFonts w:ascii="Arial" w:hAnsi="Arial"/>
          <w:rtl w:val="0"/>
          <w:lang w:val="de-DE"/>
        </w:rPr>
        <w:t>Was ist eine psychische St</w:t>
      </w:r>
      <w:r>
        <w:rPr>
          <w:rFonts w:ascii="Arial" w:hAnsi="Arial" w:hint="default"/>
          <w:rtl w:val="0"/>
          <w:lang w:val="de-DE"/>
        </w:rPr>
        <w:t>ö</w:t>
      </w:r>
      <w:r>
        <w:rPr>
          <w:rFonts w:ascii="Arial" w:hAnsi="Arial"/>
          <w:rtl w:val="0"/>
          <w:lang w:val="de-DE"/>
        </w:rPr>
        <w:t>rung?</w:t>
      </w:r>
      <w:r>
        <w:rPr>
          <w:rFonts w:ascii="Arial" w:hAnsi="Arial" w:hint="default"/>
          <w:rtl w:val="0"/>
          <w:lang w:val="de-DE"/>
        </w:rPr>
        <w:t xml:space="preserve">“ </w:t>
      </w:r>
      <w:r>
        <w:rPr>
          <w:rFonts w:ascii="Arial" w:hAnsi="Arial"/>
          <w:rtl w:val="0"/>
          <w:lang w:val="de-DE"/>
        </w:rPr>
        <w:t>- Normbegriff/ Normabweichung (Was ist gest</w:t>
      </w:r>
      <w:r>
        <w:rPr>
          <w:rFonts w:ascii="Arial" w:hAnsi="Arial" w:hint="default"/>
          <w:rtl w:val="0"/>
          <w:lang w:val="de-DE"/>
        </w:rPr>
        <w:t>ö</w:t>
      </w:r>
      <w:r>
        <w:rPr>
          <w:rFonts w:ascii="Arial" w:hAnsi="Arial"/>
          <w:rtl w:val="0"/>
          <w:lang w:val="de-DE"/>
        </w:rPr>
        <w:t xml:space="preserve">rtes Verhalten?) </w:t>
      </w:r>
    </w:p>
    <w:p>
      <w:pPr>
        <w:pStyle w:val="Text"/>
        <w:numPr>
          <w:ilvl w:val="0"/>
          <w:numId w:val="2"/>
        </w:numPr>
        <w:spacing w:line="360" w:lineRule="auto"/>
        <w:jc w:val="both"/>
        <w:rPr>
          <w:rFonts w:ascii="Arial" w:hAnsi="Arial"/>
          <w:lang w:val="de-DE"/>
        </w:rPr>
      </w:pPr>
      <w:r>
        <w:rPr>
          <w:rFonts w:ascii="Arial" w:hAnsi="Arial"/>
          <w:rtl w:val="0"/>
          <w:lang w:val="de-DE"/>
        </w:rPr>
        <w:t>Formen von psychischen St</w:t>
      </w:r>
      <w:r>
        <w:rPr>
          <w:rFonts w:ascii="Arial" w:hAnsi="Arial" w:hint="default"/>
          <w:rtl w:val="0"/>
          <w:lang w:val="de-DE"/>
        </w:rPr>
        <w:t>ö</w:t>
      </w:r>
      <w:r>
        <w:rPr>
          <w:rFonts w:ascii="Arial" w:hAnsi="Arial"/>
          <w:rtl w:val="0"/>
          <w:lang w:val="de-DE"/>
        </w:rPr>
        <w:t>rungen</w:t>
      </w:r>
    </w:p>
    <w:p>
      <w:pPr>
        <w:pStyle w:val="Text"/>
        <w:numPr>
          <w:ilvl w:val="0"/>
          <w:numId w:val="2"/>
        </w:numPr>
        <w:spacing w:line="360" w:lineRule="auto"/>
        <w:jc w:val="both"/>
        <w:rPr>
          <w:rFonts w:ascii="Arial" w:hAnsi="Arial"/>
          <w:lang w:val="de-DE"/>
        </w:rPr>
      </w:pPr>
      <w:r>
        <w:rPr>
          <w:rFonts w:ascii="Arial" w:hAnsi="Arial"/>
          <w:rtl w:val="0"/>
          <w:lang w:val="de-DE"/>
        </w:rPr>
        <w:t xml:space="preserve">Begriffe Verhalten und Erleben </w:t>
      </w:r>
    </w:p>
    <w:p>
      <w:pPr>
        <w:pStyle w:val="Text"/>
        <w:numPr>
          <w:ilvl w:val="0"/>
          <w:numId w:val="2"/>
        </w:numPr>
        <w:spacing w:line="360" w:lineRule="auto"/>
        <w:jc w:val="both"/>
        <w:rPr>
          <w:rFonts w:ascii="Arial" w:hAnsi="Arial"/>
          <w:lang w:val="de-DE"/>
        </w:rPr>
      </w:pPr>
      <w:r>
        <w:rPr>
          <w:rFonts w:ascii="Arial" w:hAnsi="Arial"/>
          <w:rtl w:val="0"/>
          <w:lang w:val="de-DE"/>
        </w:rPr>
        <w:t>Begriffsbestimmung ICD10 (kurze Erl</w:t>
      </w:r>
      <w:r>
        <w:rPr>
          <w:rFonts w:ascii="Arial" w:hAnsi="Arial" w:hint="default"/>
          <w:rtl w:val="0"/>
          <w:lang w:val="de-DE"/>
        </w:rPr>
        <w:t>ä</w:t>
      </w:r>
      <w:r>
        <w:rPr>
          <w:rFonts w:ascii="Arial" w:hAnsi="Arial"/>
          <w:rtl w:val="0"/>
          <w:lang w:val="de-DE"/>
        </w:rPr>
        <w:t>uterung DSM5)</w:t>
      </w:r>
    </w:p>
    <w:p>
      <w:pPr>
        <w:pStyle w:val="Text"/>
        <w:numPr>
          <w:ilvl w:val="0"/>
          <w:numId w:val="2"/>
        </w:numPr>
        <w:spacing w:line="360" w:lineRule="auto"/>
        <w:jc w:val="both"/>
        <w:rPr>
          <w:rFonts w:ascii="Arial" w:hAnsi="Arial"/>
          <w:lang w:val="de-DE"/>
        </w:rPr>
      </w:pPr>
      <w:r>
        <w:rPr>
          <w:rFonts w:ascii="Arial" w:hAnsi="Arial"/>
          <w:rtl w:val="0"/>
          <w:lang w:val="de-DE"/>
        </w:rPr>
        <w:t xml:space="preserve">Sucht (Abiturschwerpunkt: Medikamente, Drogen, Alkohol, Rauchen) - Erscheinungsformen, Ursachen, Verhalten (Verbindung zur Psychoanalyse nach Freud) </w:t>
      </w:r>
      <w:r>
        <w:rPr>
          <w:rFonts w:ascii="Arial" w:hAnsi="Arial"/>
          <w:b w:val="1"/>
          <w:bCs w:val="1"/>
          <w:outline w:val="0"/>
          <w:color w:val="ed220b"/>
          <w:rtl w:val="0"/>
          <w:lang w:val="de-DE"/>
          <w14:textFill>
            <w14:solidFill>
              <w14:srgbClr w14:val="EE220C"/>
            </w14:solidFill>
          </w14:textFill>
        </w:rPr>
        <w:t>Obacht: Material von J</w:t>
      </w:r>
      <w:r>
        <w:rPr>
          <w:rFonts w:ascii="Arial" w:hAnsi="Arial" w:hint="default"/>
          <w:b w:val="1"/>
          <w:bCs w:val="1"/>
          <w:outline w:val="0"/>
          <w:color w:val="ed220b"/>
          <w:rtl w:val="0"/>
          <w:lang w:val="de-DE"/>
          <w14:textFill>
            <w14:solidFill>
              <w14:srgbClr w14:val="EE220C"/>
            </w14:solidFill>
          </w14:textFill>
        </w:rPr>
        <w:t>ö</w:t>
      </w:r>
      <w:r>
        <w:rPr>
          <w:rFonts w:ascii="Arial" w:hAnsi="Arial"/>
          <w:b w:val="1"/>
          <w:bCs w:val="1"/>
          <w:outline w:val="0"/>
          <w:color w:val="ed220b"/>
          <w:rtl w:val="0"/>
          <w:lang w:val="de-DE"/>
          <w14:textFill>
            <w14:solidFill>
              <w14:srgbClr w14:val="EE220C"/>
            </w14:solidFill>
          </w14:textFill>
        </w:rPr>
        <w:t>rn!!!</w:t>
      </w:r>
    </w:p>
    <w:p>
      <w:pPr>
        <w:pStyle w:val="Text"/>
        <w:numPr>
          <w:ilvl w:val="0"/>
          <w:numId w:val="2"/>
        </w:numPr>
        <w:spacing w:line="360" w:lineRule="auto"/>
        <w:jc w:val="both"/>
        <w:rPr>
          <w:rFonts w:ascii="Arial" w:hAnsi="Arial"/>
          <w:lang w:val="de-DE"/>
        </w:rPr>
      </w:pPr>
      <w:r>
        <w:rPr>
          <w:rFonts w:ascii="Arial" w:hAnsi="Arial"/>
          <w:rtl w:val="0"/>
          <w:lang w:val="de-DE"/>
        </w:rPr>
        <w:t xml:space="preserve">Definition Therapie </w:t>
      </w:r>
    </w:p>
    <w:p>
      <w:pPr>
        <w:pStyle w:val="Text"/>
        <w:numPr>
          <w:ilvl w:val="0"/>
          <w:numId w:val="2"/>
        </w:numPr>
        <w:spacing w:line="360" w:lineRule="auto"/>
        <w:jc w:val="both"/>
        <w:rPr>
          <w:rFonts w:ascii="Arial" w:hAnsi="Arial"/>
          <w:lang w:val="de-DE"/>
        </w:rPr>
      </w:pPr>
      <w:r>
        <w:rPr>
          <w:rFonts w:ascii="Arial" w:hAnsi="Arial"/>
          <w:rtl w:val="0"/>
          <w:lang w:val="de-DE"/>
        </w:rPr>
        <w:t xml:space="preserve">Therapie (Psychoanalyse/ Tiefenpsychologie) </w:t>
      </w:r>
    </w:p>
    <w:p>
      <w:pPr>
        <w:pStyle w:val="Text"/>
        <w:numPr>
          <w:ilvl w:val="0"/>
          <w:numId w:val="2"/>
        </w:numPr>
        <w:spacing w:line="360" w:lineRule="auto"/>
        <w:jc w:val="both"/>
        <w:rPr>
          <w:rFonts w:ascii="Arial" w:hAnsi="Arial"/>
          <w:lang w:val="de-DE"/>
        </w:rPr>
      </w:pPr>
      <w:r>
        <w:rPr>
          <w:rFonts w:ascii="Arial" w:hAnsi="Arial"/>
          <w:rtl w:val="0"/>
          <w:lang w:val="de-DE"/>
        </w:rPr>
        <w:t>Definition Beratung / Berautungsgrunds</w:t>
      </w:r>
      <w:r>
        <w:rPr>
          <w:rFonts w:ascii="Arial" w:hAnsi="Arial" w:hint="default"/>
          <w:rtl w:val="0"/>
          <w:lang w:val="de-DE"/>
        </w:rPr>
        <w:t>ä</w:t>
      </w:r>
      <w:r>
        <w:rPr>
          <w:rFonts w:ascii="Arial" w:hAnsi="Arial"/>
          <w:rtl w:val="0"/>
          <w:lang w:val="de-DE"/>
        </w:rPr>
        <w:t>tze</w:t>
      </w:r>
    </w:p>
    <w:p>
      <w:pPr>
        <w:pStyle w:val="Text"/>
        <w:numPr>
          <w:ilvl w:val="0"/>
          <w:numId w:val="2"/>
        </w:numPr>
        <w:spacing w:line="360" w:lineRule="auto"/>
        <w:jc w:val="both"/>
        <w:rPr>
          <w:rFonts w:ascii="Arial" w:hAnsi="Arial"/>
          <w:lang w:val="de-DE"/>
        </w:rPr>
      </w:pPr>
      <w:r>
        <w:rPr>
          <w:rFonts w:ascii="Arial" w:hAnsi="Arial"/>
          <w:rtl w:val="0"/>
          <w:lang w:val="de-DE"/>
        </w:rPr>
        <w:t xml:space="preserve">Beratungsangebote </w:t>
      </w:r>
    </w:p>
    <w:p>
      <w:pPr>
        <w:pStyle w:val="Text"/>
        <w:numPr>
          <w:ilvl w:val="0"/>
          <w:numId w:val="2"/>
        </w:numPr>
        <w:spacing w:line="360" w:lineRule="auto"/>
        <w:jc w:val="both"/>
        <w:rPr>
          <w:rFonts w:ascii="Arial" w:hAnsi="Arial"/>
          <w:lang w:val="de-DE"/>
        </w:rPr>
      </w:pPr>
      <w:r>
        <w:rPr>
          <w:rFonts w:ascii="Arial" w:hAnsi="Arial"/>
          <w:rtl w:val="0"/>
          <w:lang w:val="de-DE"/>
        </w:rPr>
        <w:t xml:space="preserve">Vergleich Therapie und Beratung (pro und kontra, in Vorbereitung auf das Abitur) 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Strich"/>
  </w:abstractNum>
  <w:abstractNum w:abstractNumId="1">
    <w:multiLevelType w:val="hybridMultilevel"/>
    <w:styleLink w:val="Strich"/>
    <w:lvl w:ilvl="0">
      <w:start w:val="1"/>
      <w:numFmt w:val="bullet"/>
      <w:suff w:val="tab"/>
      <w:lvlText w:val="-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Deutsch" w:val="‘“(〔[{〈《「『【⦅〘〖«〝︵︷︹︻︽︿﹁﹃﹇﹙﹛﹝｢"/>
  <w:noLineBreaksBefore w:lang="Deutsc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Text">
    <w:name w:val="Text"/>
    <w:next w:val="Tex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de-DE"/>
      <w14:textOutline>
        <w14:noFill/>
      </w14:textOutline>
      <w14:textFill>
        <w14:solidFill>
          <w14:srgbClr w14:val="000000"/>
        </w14:solidFill>
      </w14:textFill>
    </w:rPr>
  </w:style>
  <w:style w:type="numbering" w:styleId="Strich">
    <w:name w:val="Strich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